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847A77">
      <w:pPr>
        <w:jc w:val="center"/>
        <w:rPr>
          <w:rFonts w:hint="eastAsia"/>
          <w:b/>
          <w:bCs/>
          <w:sz w:val="28"/>
          <w:szCs w:val="32"/>
        </w:rPr>
      </w:pPr>
      <w:r>
        <w:rPr>
          <w:rFonts w:hint="eastAsia"/>
          <w:b/>
          <w:bCs/>
          <w:sz w:val="28"/>
          <w:szCs w:val="32"/>
        </w:rPr>
        <w:t>四川大学华西临床医学院研究生学位论文开题报告评审表</w:t>
      </w:r>
    </w:p>
    <w:p w14:paraId="0ECBFB23">
      <w:pPr>
        <w:rPr>
          <w:rFonts w:hint="eastAsia" w:ascii="宋体" w:hAnsi="宋体" w:eastAsia="宋体" w:cs="宋体"/>
          <w:sz w:val="24"/>
          <w:szCs w:val="28"/>
        </w:rPr>
      </w:pPr>
      <w:r>
        <w:rPr>
          <w:rFonts w:hint="eastAsia" w:ascii="宋体" w:hAnsi="宋体" w:eastAsia="宋体" w:cs="宋体"/>
          <w:sz w:val="24"/>
          <w:szCs w:val="28"/>
        </w:rPr>
        <w:t>评审专家签字：</w:t>
      </w:r>
    </w:p>
    <w:tbl>
      <w:tblPr>
        <w:tblStyle w:val="1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7"/>
        <w:gridCol w:w="2901"/>
        <w:gridCol w:w="3337"/>
        <w:gridCol w:w="1843"/>
        <w:gridCol w:w="1559"/>
        <w:gridCol w:w="2268"/>
        <w:gridCol w:w="1448"/>
      </w:tblGrid>
      <w:tr w14:paraId="1B3EC8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8" w:type="pct"/>
            <w:shd w:val="clear" w:color="auto" w:fill="auto"/>
            <w:noWrap/>
            <w:vAlign w:val="center"/>
          </w:tcPr>
          <w:p w14:paraId="1F10E6FF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14:ligatures w14:val="none"/>
              </w:rPr>
              <w:t>评审依据</w:t>
            </w:r>
          </w:p>
        </w:tc>
        <w:tc>
          <w:tcPr>
            <w:tcW w:w="1023" w:type="pct"/>
            <w:shd w:val="clear" w:color="auto" w:fill="auto"/>
            <w:noWrap/>
            <w:vAlign w:val="center"/>
          </w:tcPr>
          <w:p w14:paraId="667A91D0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14:ligatures w14:val="none"/>
              </w:rPr>
              <w:t>选题目的与依据</w:t>
            </w:r>
          </w:p>
        </w:tc>
        <w:tc>
          <w:tcPr>
            <w:tcW w:w="1177" w:type="pct"/>
            <w:shd w:val="clear" w:color="auto" w:fill="auto"/>
            <w:noWrap/>
            <w:vAlign w:val="center"/>
          </w:tcPr>
          <w:p w14:paraId="0738B5D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14:ligatures w14:val="none"/>
              </w:rPr>
              <w:t>研究方案及可行性</w:t>
            </w:r>
          </w:p>
        </w:tc>
        <w:tc>
          <w:tcPr>
            <w:tcW w:w="650" w:type="pct"/>
            <w:shd w:val="clear" w:color="auto" w:fill="auto"/>
            <w:noWrap/>
            <w:vAlign w:val="center"/>
          </w:tcPr>
          <w:p w14:paraId="25A5252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14:ligatures w14:val="none"/>
              </w:rPr>
              <w:t>研究进度及预期结果</w:t>
            </w:r>
          </w:p>
        </w:tc>
        <w:tc>
          <w:tcPr>
            <w:tcW w:w="550" w:type="pct"/>
            <w:shd w:val="clear" w:color="auto" w:fill="auto"/>
            <w:noWrap/>
            <w:vAlign w:val="center"/>
          </w:tcPr>
          <w:p w14:paraId="4B8EB1B7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14:ligatures w14:val="none"/>
              </w:rPr>
              <w:t>前期工作基础</w:t>
            </w:r>
          </w:p>
        </w:tc>
        <w:tc>
          <w:tcPr>
            <w:tcW w:w="800" w:type="pct"/>
            <w:shd w:val="clear" w:color="auto" w:fill="auto"/>
            <w:noWrap/>
            <w:vAlign w:val="center"/>
          </w:tcPr>
          <w:p w14:paraId="3C4498F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14:ligatures w14:val="none"/>
              </w:rPr>
              <w:t>安全风险分析与防控</w:t>
            </w:r>
          </w:p>
        </w:tc>
        <w:tc>
          <w:tcPr>
            <w:tcW w:w="511" w:type="pct"/>
            <w:shd w:val="clear" w:color="auto" w:fill="auto"/>
            <w:noWrap/>
            <w:vAlign w:val="center"/>
          </w:tcPr>
          <w:p w14:paraId="2EAC18C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kern w:val="0"/>
                <w:sz w:val="22"/>
                <w14:ligatures w14:val="none"/>
              </w:rPr>
              <w:t>写作与总结</w:t>
            </w:r>
          </w:p>
        </w:tc>
      </w:tr>
      <w:tr w14:paraId="3F55A1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8" w:type="pct"/>
            <w:shd w:val="clear" w:color="auto" w:fill="auto"/>
            <w:noWrap/>
            <w:vAlign w:val="center"/>
          </w:tcPr>
          <w:p w14:paraId="528DAB6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内容</w:t>
            </w:r>
          </w:p>
        </w:tc>
        <w:tc>
          <w:tcPr>
            <w:tcW w:w="1023" w:type="pct"/>
            <w:shd w:val="clear" w:color="auto" w:fill="auto"/>
            <w:noWrap/>
            <w:vAlign w:val="center"/>
          </w:tcPr>
          <w:p w14:paraId="1FF5AB5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选题是否合理,叙述是否清楚，能否准确提出重点问题并进行清晰条理的全面论述；是否具有理论意义和应用价值；是否掌握国内外研究动态；</w:t>
            </w:r>
          </w:p>
        </w:tc>
        <w:tc>
          <w:tcPr>
            <w:tcW w:w="1177" w:type="pct"/>
            <w:shd w:val="clear" w:color="auto" w:fill="auto"/>
            <w:noWrap/>
            <w:vAlign w:val="center"/>
          </w:tcPr>
          <w:p w14:paraId="2EBA29E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拟采用的研究方法是否正确，技术路线是否严密,措施得当；掌握技术是否关键准确；研究基础是否扎实，现阶段准备是否能够满足课题工作需要；预期成果目标是否适当；</w:t>
            </w:r>
          </w:p>
        </w:tc>
        <w:tc>
          <w:tcPr>
            <w:tcW w:w="650" w:type="pct"/>
            <w:shd w:val="clear" w:color="auto" w:fill="auto"/>
            <w:noWrap/>
            <w:vAlign w:val="center"/>
          </w:tcPr>
          <w:p w14:paraId="36E656D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研究进度及时间安排是否合理；前期预期结果是否合理且满足学位论文要求；</w:t>
            </w:r>
          </w:p>
        </w:tc>
        <w:tc>
          <w:tcPr>
            <w:tcW w:w="550" w:type="pct"/>
            <w:shd w:val="clear" w:color="auto" w:fill="auto"/>
            <w:noWrap/>
            <w:vAlign w:val="center"/>
          </w:tcPr>
          <w:p w14:paraId="3D9E3A5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前期工作基础是否扎实，是否能支撑课题持续研究；</w:t>
            </w:r>
          </w:p>
        </w:tc>
        <w:tc>
          <w:tcPr>
            <w:tcW w:w="800" w:type="pct"/>
            <w:shd w:val="clear" w:color="auto" w:fill="auto"/>
            <w:noWrap/>
            <w:vAlign w:val="center"/>
          </w:tcPr>
          <w:p w14:paraId="7A31EDD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实验材料、设备等选用是否符合安全防控；经费是否落实，是否存在不能完成研究的风险等；</w:t>
            </w:r>
          </w:p>
        </w:tc>
        <w:tc>
          <w:tcPr>
            <w:tcW w:w="511" w:type="pct"/>
            <w:shd w:val="clear" w:color="auto" w:fill="auto"/>
            <w:noWrap/>
            <w:vAlign w:val="center"/>
          </w:tcPr>
          <w:p w14:paraId="687DDB5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语言表达是否准确；学风是否严谨；是否善于总结提炼。</w:t>
            </w:r>
          </w:p>
        </w:tc>
      </w:tr>
      <w:tr w14:paraId="635DB7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88" w:type="pct"/>
            <w:shd w:val="clear" w:color="auto" w:fill="auto"/>
            <w:noWrap/>
            <w:vAlign w:val="center"/>
          </w:tcPr>
          <w:p w14:paraId="19BA925D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  <w14:ligatures w14:val="none"/>
              </w:rPr>
              <w:t>分值</w:t>
            </w:r>
          </w:p>
        </w:tc>
        <w:tc>
          <w:tcPr>
            <w:tcW w:w="1023" w:type="pct"/>
            <w:shd w:val="clear" w:color="auto" w:fill="auto"/>
            <w:noWrap/>
            <w:vAlign w:val="center"/>
          </w:tcPr>
          <w:p w14:paraId="65ECA4C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  <w14:ligatures w14:val="none"/>
              </w:rPr>
              <w:t>20分</w:t>
            </w:r>
          </w:p>
        </w:tc>
        <w:tc>
          <w:tcPr>
            <w:tcW w:w="1177" w:type="pct"/>
            <w:shd w:val="clear" w:color="auto" w:fill="auto"/>
            <w:noWrap/>
            <w:vAlign w:val="center"/>
          </w:tcPr>
          <w:p w14:paraId="6C5D364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  <w14:ligatures w14:val="none"/>
              </w:rPr>
              <w:t>15分</w:t>
            </w:r>
          </w:p>
        </w:tc>
        <w:tc>
          <w:tcPr>
            <w:tcW w:w="650" w:type="pct"/>
            <w:shd w:val="clear" w:color="auto" w:fill="auto"/>
            <w:noWrap/>
            <w:vAlign w:val="center"/>
          </w:tcPr>
          <w:p w14:paraId="37B9267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  <w14:ligatures w14:val="none"/>
              </w:rPr>
              <w:t>15分</w:t>
            </w:r>
          </w:p>
        </w:tc>
        <w:tc>
          <w:tcPr>
            <w:tcW w:w="550" w:type="pct"/>
            <w:shd w:val="clear" w:color="auto" w:fill="auto"/>
            <w:noWrap/>
            <w:vAlign w:val="center"/>
          </w:tcPr>
          <w:p w14:paraId="05575C4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  <w14:ligatures w14:val="none"/>
              </w:rPr>
              <w:t>20分</w:t>
            </w:r>
          </w:p>
        </w:tc>
        <w:tc>
          <w:tcPr>
            <w:tcW w:w="800" w:type="pct"/>
            <w:shd w:val="clear" w:color="auto" w:fill="auto"/>
            <w:noWrap/>
            <w:vAlign w:val="center"/>
          </w:tcPr>
          <w:p w14:paraId="6F8034A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  <w14:ligatures w14:val="none"/>
              </w:rPr>
              <w:t>10分</w:t>
            </w:r>
          </w:p>
        </w:tc>
        <w:tc>
          <w:tcPr>
            <w:tcW w:w="511" w:type="pct"/>
            <w:shd w:val="clear" w:color="auto" w:fill="auto"/>
            <w:noWrap/>
            <w:vAlign w:val="center"/>
          </w:tcPr>
          <w:p w14:paraId="73CACD9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  <w14:ligatures w14:val="none"/>
              </w:rPr>
              <w:t>20分</w:t>
            </w:r>
            <w:bookmarkStart w:id="0" w:name="_GoBack"/>
            <w:bookmarkEnd w:id="0"/>
          </w:p>
        </w:tc>
      </w:tr>
    </w:tbl>
    <w:p w14:paraId="02CD18A2">
      <w:pPr>
        <w:spacing w:line="480" w:lineRule="auto"/>
        <w:rPr>
          <w:rFonts w:hint="eastAsia" w:ascii="宋体" w:hAnsi="宋体" w:eastAsia="宋体" w:cs="宋体"/>
          <w:sz w:val="24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4"/>
          <w:szCs w:val="28"/>
        </w:rPr>
        <w:t>评审</w:t>
      </w:r>
      <w:r>
        <w:rPr>
          <w:rFonts w:hint="eastAsia" w:ascii="宋体" w:hAnsi="宋体" w:eastAsia="宋体" w:cs="宋体"/>
          <w:sz w:val="24"/>
          <w:szCs w:val="28"/>
          <w:lang w:val="en-US" w:eastAsia="zh-CN"/>
        </w:rPr>
        <w:t>总分100分，评审意见：总分≥85分为“通过”，60≤总分≤85为“</w:t>
      </w:r>
      <w:r>
        <w:rPr>
          <w:rFonts w:hint="eastAsia" w:ascii="宋体" w:hAnsi="宋体" w:eastAsia="宋体" w:cs="宋体"/>
          <w:color w:val="000000"/>
          <w:kern w:val="0"/>
          <w:sz w:val="22"/>
          <w14:ligatures w14:val="none"/>
        </w:rPr>
        <w:t>修改后复审</w:t>
      </w:r>
      <w:r>
        <w:rPr>
          <w:rFonts w:hint="eastAsia" w:ascii="宋体" w:hAnsi="宋体" w:eastAsia="宋体" w:cs="宋体"/>
          <w:color w:val="000000"/>
          <w:kern w:val="0"/>
          <w:sz w:val="22"/>
          <w:lang w:eastAsia="zh-CN"/>
          <w14:ligatures w14:val="none"/>
        </w:rPr>
        <w:t>”，</w:t>
      </w:r>
      <w:r>
        <w:rPr>
          <w:rFonts w:hint="eastAsia" w:ascii="宋体" w:hAnsi="宋体" w:eastAsia="宋体" w:cs="宋体"/>
          <w:color w:val="000000"/>
          <w:kern w:val="0"/>
          <w:sz w:val="22"/>
          <w:lang w:val="en-US" w:eastAsia="zh-CN"/>
          <w14:ligatures w14:val="none"/>
        </w:rPr>
        <w:t>总分＜60为“不通过”。</w:t>
      </w:r>
    </w:p>
    <w:tbl>
      <w:tblPr>
        <w:tblStyle w:val="13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55"/>
        <w:gridCol w:w="1021"/>
        <w:gridCol w:w="1818"/>
        <w:gridCol w:w="809"/>
        <w:gridCol w:w="3561"/>
        <w:gridCol w:w="6310"/>
      </w:tblGrid>
      <w:tr w14:paraId="4944FAB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18A77F1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14:ligatures w14:val="none"/>
              </w:rPr>
              <w:t>序号</w:t>
            </w:r>
          </w:p>
        </w:tc>
        <w:tc>
          <w:tcPr>
            <w:tcW w:w="36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8282175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14:ligatures w14:val="none"/>
              </w:rPr>
              <w:t>姓名</w:t>
            </w:r>
          </w:p>
        </w:tc>
        <w:tc>
          <w:tcPr>
            <w:tcW w:w="641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8553B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14:ligatures w14:val="none"/>
              </w:rPr>
              <w:t>学号</w:t>
            </w:r>
          </w:p>
        </w:tc>
        <w:tc>
          <w:tcPr>
            <w:tcW w:w="28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D0A761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lang w:val="en-US" w:eastAsia="zh-CN"/>
                <w14:ligatures w14:val="none"/>
              </w:rPr>
              <w:t>总分</w:t>
            </w:r>
          </w:p>
        </w:tc>
        <w:tc>
          <w:tcPr>
            <w:tcW w:w="1256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56189BA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14:ligatures w14:val="none"/>
              </w:rPr>
              <w:t>评审意见</w:t>
            </w:r>
          </w:p>
        </w:tc>
        <w:tc>
          <w:tcPr>
            <w:tcW w:w="2225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ED8CF3">
            <w:pPr>
              <w:widowControl/>
              <w:jc w:val="center"/>
              <w:rPr>
                <w:rFonts w:hint="eastAsia" w:ascii="宋体" w:hAnsi="宋体" w:eastAsia="宋体" w:cs="宋体"/>
                <w:b/>
                <w:bCs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14:ligatures w14:val="none"/>
              </w:rPr>
              <w:t>请指出学位论文论文开题报告、学位论文综述(初稿)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:lang w:val="en-US" w:eastAsia="zh-CN"/>
                <w14:ligatures w14:val="none"/>
              </w:rPr>
              <w:t>的</w:t>
            </w:r>
            <w:r>
              <w:rPr>
                <w:rFonts w:hint="eastAsia" w:ascii="宋体" w:hAnsi="宋体" w:eastAsia="宋体" w:cs="宋体"/>
                <w:b/>
                <w:bCs/>
                <w:kern w:val="0"/>
                <w:sz w:val="22"/>
                <w14:ligatures w14:val="none"/>
              </w:rPr>
              <w:t>不足之处</w:t>
            </w:r>
          </w:p>
        </w:tc>
      </w:tr>
      <w:tr w14:paraId="4F8500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653911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36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F282FC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6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97F728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8F18BE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:lang w:val="en-US" w:eastAsia="zh-CN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12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90021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通过    　修改后复审    　不通过</w:t>
            </w:r>
          </w:p>
        </w:tc>
        <w:tc>
          <w:tcPr>
            <w:tcW w:w="2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AE0866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</w:tr>
      <w:tr w14:paraId="234175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C64B75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36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EDB054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6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678D1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69C08F7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12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10B74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通过    　修改后复审    　不通过</w:t>
            </w:r>
          </w:p>
        </w:tc>
        <w:tc>
          <w:tcPr>
            <w:tcW w:w="2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B533C6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</w:tr>
      <w:tr w14:paraId="3665EE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 w14:paraId="214150BA">
            <w:pPr>
              <w:widowControl/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0"/>
                <w:szCs w:val="20"/>
                <w14:ligatures w14:val="none"/>
              </w:rPr>
              <w:t>　</w:t>
            </w:r>
          </w:p>
        </w:tc>
        <w:tc>
          <w:tcPr>
            <w:tcW w:w="36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1C2A96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6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3EA2A0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95B9600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12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9966C12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通过    　修改后复审    　不通过</w:t>
            </w:r>
          </w:p>
        </w:tc>
        <w:tc>
          <w:tcPr>
            <w:tcW w:w="2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ABCC1D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</w:tr>
      <w:tr w14:paraId="1153F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6E819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36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D6F8BB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6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B5025D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CC805E3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12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096C76F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通过    　修改后复审    　不通过</w:t>
            </w:r>
          </w:p>
        </w:tc>
        <w:tc>
          <w:tcPr>
            <w:tcW w:w="2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36DAB5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</w:tr>
      <w:tr w14:paraId="41F972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5D5A84EA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36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4A9F057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6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36762E58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EDCBFCE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12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5B739DF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通过    　修改后复审    　不通过</w:t>
            </w:r>
          </w:p>
        </w:tc>
        <w:tc>
          <w:tcPr>
            <w:tcW w:w="2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133F98E">
            <w:pPr>
              <w:widowControl/>
              <w:jc w:val="left"/>
              <w:rPr>
                <w:rFonts w:hint="eastAsia" w:ascii="宋体" w:hAnsi="宋体" w:eastAsia="宋体" w:cs="宋体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kern w:val="0"/>
                <w:sz w:val="22"/>
                <w14:ligatures w14:val="none"/>
              </w:rPr>
              <w:t>　</w:t>
            </w:r>
          </w:p>
        </w:tc>
      </w:tr>
      <w:tr w14:paraId="30FF3C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9A6037B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36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0E03784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6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04BE6E6A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89E9979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12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7727CF1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通过    　修改后复审    　不通过</w:t>
            </w:r>
          </w:p>
        </w:tc>
        <w:tc>
          <w:tcPr>
            <w:tcW w:w="2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1E2FF60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2"/>
                <w14:ligatures w14:val="none"/>
              </w:rPr>
              <w:t>　</w:t>
            </w:r>
          </w:p>
        </w:tc>
      </w:tr>
      <w:tr w14:paraId="46485E3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</w:trPr>
        <w:tc>
          <w:tcPr>
            <w:tcW w:w="231" w:type="pc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4AAE69DA">
            <w:pPr>
              <w:widowControl/>
              <w:jc w:val="left"/>
              <w:rPr>
                <w:rFonts w:hint="eastAsia" w:cs="宋体" w:asciiTheme="minorEastAsia" w:hAnsiTheme="minorEastAsia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360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01FA877">
            <w:pPr>
              <w:widowControl/>
              <w:jc w:val="left"/>
              <w:rPr>
                <w:rFonts w:hint="eastAsia" w:cs="宋体" w:asciiTheme="minorEastAsia" w:hAnsiTheme="minorEastAsia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641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98E8FA7">
            <w:pPr>
              <w:widowControl/>
              <w:jc w:val="left"/>
              <w:rPr>
                <w:rFonts w:hint="eastAsia" w:cs="宋体" w:asciiTheme="minorEastAsia" w:hAnsiTheme="minorEastAsia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14:ligatures w14:val="none"/>
              </w:rPr>
              <w:t>　</w:t>
            </w:r>
          </w:p>
        </w:tc>
        <w:tc>
          <w:tcPr>
            <w:tcW w:w="28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6D2A033C">
            <w:pPr>
              <w:widowControl/>
              <w:jc w:val="left"/>
              <w:rPr>
                <w:rFonts w:hint="eastAsia" w:cs="宋体" w:asciiTheme="minorEastAsia" w:hAnsiTheme="minorEastAsia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14:ligatures w14:val="none"/>
              </w:rPr>
              <w:t>　</w:t>
            </w: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:lang w:val="en-US" w:eastAsia="zh-CN"/>
                <w14:ligatures w14:val="none"/>
              </w:rPr>
              <w:t>是     否</w:t>
            </w:r>
          </w:p>
        </w:tc>
        <w:tc>
          <w:tcPr>
            <w:tcW w:w="1256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7FCB0184">
            <w:pPr>
              <w:widowControl/>
              <w:jc w:val="left"/>
              <w:rPr>
                <w:rFonts w:hint="eastAsia" w:cs="宋体" w:asciiTheme="minorEastAsia" w:hAnsiTheme="minorEastAsia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14:ligatures w14:val="none"/>
              </w:rPr>
              <w:t>　通过    　修改后复审    　不通过</w:t>
            </w:r>
          </w:p>
        </w:tc>
        <w:tc>
          <w:tcPr>
            <w:tcW w:w="2225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auto" w:fill="auto"/>
            <w:noWrap/>
            <w:vAlign w:val="center"/>
          </w:tcPr>
          <w:p w14:paraId="2A061460">
            <w:pPr>
              <w:widowControl/>
              <w:jc w:val="left"/>
              <w:rPr>
                <w:rFonts w:hint="eastAsia" w:cs="宋体" w:asciiTheme="minorEastAsia" w:hAnsiTheme="minorEastAsia"/>
                <w:color w:val="000000"/>
                <w:kern w:val="0"/>
                <w:sz w:val="22"/>
                <w14:ligatures w14:val="none"/>
              </w:rPr>
            </w:pPr>
            <w:r>
              <w:rPr>
                <w:rFonts w:hint="eastAsia" w:cs="宋体" w:asciiTheme="minorEastAsia" w:hAnsiTheme="minorEastAsia"/>
                <w:color w:val="000000"/>
                <w:kern w:val="0"/>
                <w:sz w:val="22"/>
                <w14:ligatures w14:val="none"/>
              </w:rPr>
              <w:t>　</w:t>
            </w:r>
          </w:p>
        </w:tc>
      </w:tr>
    </w:tbl>
    <w:p w14:paraId="7C89197C">
      <w:pPr>
        <w:rPr>
          <w:rFonts w:hint="eastAsia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2"/>
  <w:displayVertic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7FB0"/>
    <w:rsid w:val="001A3055"/>
    <w:rsid w:val="005E173F"/>
    <w:rsid w:val="00B6165B"/>
    <w:rsid w:val="00C97FB0"/>
    <w:rsid w:val="0B9A670B"/>
    <w:rsid w:val="28A35EDF"/>
    <w:rsid w:val="67035FAA"/>
    <w:rsid w:val="6A9527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5"/>
    <w:qFormat/>
    <w:uiPriority w:val="9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paragraph" w:styleId="3">
    <w:name w:val="heading 2"/>
    <w:basedOn w:val="1"/>
    <w:next w:val="1"/>
    <w:link w:val="16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paragraph" w:styleId="4">
    <w:name w:val="heading 3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paragraph" w:styleId="5">
    <w:name w:val="heading 4"/>
    <w:basedOn w:val="1"/>
    <w:next w:val="1"/>
    <w:link w:val="18"/>
    <w:semiHidden/>
    <w:unhideWhenUsed/>
    <w:qFormat/>
    <w:uiPriority w:val="9"/>
    <w:pPr>
      <w:keepNext/>
      <w:keepLines/>
      <w:spacing w:before="80" w:after="40"/>
      <w:outlineLvl w:val="3"/>
    </w:pPr>
    <w:rPr>
      <w:rFonts w:cstheme="majorBidi"/>
      <w:color w:val="2F5597" w:themeColor="accent1" w:themeShade="BF"/>
      <w:sz w:val="28"/>
      <w:szCs w:val="28"/>
    </w:rPr>
  </w:style>
  <w:style w:type="paragraph" w:styleId="6">
    <w:name w:val="heading 5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4"/>
    </w:pPr>
    <w:rPr>
      <w:rFonts w:cstheme="majorBidi"/>
      <w:color w:val="2F5597" w:themeColor="accent1" w:themeShade="BF"/>
      <w:sz w:val="24"/>
      <w:szCs w:val="24"/>
    </w:rPr>
  </w:style>
  <w:style w:type="paragraph" w:styleId="7">
    <w:name w:val="heading 6"/>
    <w:basedOn w:val="1"/>
    <w:next w:val="1"/>
    <w:link w:val="20"/>
    <w:semiHidden/>
    <w:unhideWhenUsed/>
    <w:qFormat/>
    <w:uiPriority w:val="9"/>
    <w:pPr>
      <w:keepNext/>
      <w:keepLines/>
      <w:spacing w:before="40"/>
      <w:outlineLvl w:val="5"/>
    </w:pPr>
    <w:rPr>
      <w:rFonts w:cstheme="majorBidi"/>
      <w:b/>
      <w:bCs/>
      <w:color w:val="2F5597" w:themeColor="accent1" w:themeShade="BF"/>
    </w:rPr>
  </w:style>
  <w:style w:type="paragraph" w:styleId="8">
    <w:name w:val="heading 7"/>
    <w:basedOn w:val="1"/>
    <w:next w:val="1"/>
    <w:link w:val="21"/>
    <w:semiHidden/>
    <w:unhideWhenUsed/>
    <w:qFormat/>
    <w:uiPriority w:val="9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2"/>
    <w:semiHidden/>
    <w:unhideWhenUsed/>
    <w:qFormat/>
    <w:uiPriority w:val="9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23"/>
    <w:semiHidden/>
    <w:unhideWhenUsed/>
    <w:qFormat/>
    <w:uiPriority w:val="9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14">
    <w:name w:val="Default Paragraph Font"/>
    <w:semiHidden/>
    <w:unhideWhenUsed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Subtitle"/>
    <w:basedOn w:val="1"/>
    <w:next w:val="1"/>
    <w:link w:val="25"/>
    <w:qFormat/>
    <w:uiPriority w:val="11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2">
    <w:name w:val="Title"/>
    <w:basedOn w:val="1"/>
    <w:next w:val="1"/>
    <w:link w:val="24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5">
    <w:name w:val="标题 1 字符"/>
    <w:basedOn w:val="14"/>
    <w:link w:val="2"/>
    <w:qFormat/>
    <w:uiPriority w:val="9"/>
    <w:rPr>
      <w:rFonts w:asciiTheme="majorHAnsi" w:hAnsiTheme="majorHAnsi" w:eastAsiaTheme="majorEastAsia" w:cstheme="majorBidi"/>
      <w:color w:val="2F5597" w:themeColor="accent1" w:themeShade="BF"/>
      <w:sz w:val="48"/>
      <w:szCs w:val="48"/>
    </w:rPr>
  </w:style>
  <w:style w:type="character" w:customStyle="1" w:styleId="16">
    <w:name w:val="标题 2 字符"/>
    <w:basedOn w:val="14"/>
    <w:link w:val="3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40"/>
      <w:szCs w:val="40"/>
    </w:rPr>
  </w:style>
  <w:style w:type="character" w:customStyle="1" w:styleId="17">
    <w:name w:val="标题 3 字符"/>
    <w:basedOn w:val="14"/>
    <w:link w:val="4"/>
    <w:semiHidden/>
    <w:qFormat/>
    <w:uiPriority w:val="9"/>
    <w:rPr>
      <w:rFonts w:asciiTheme="majorHAnsi" w:hAnsiTheme="majorHAnsi" w:eastAsiaTheme="majorEastAsia" w:cstheme="majorBidi"/>
      <w:color w:val="2F5597" w:themeColor="accent1" w:themeShade="BF"/>
      <w:sz w:val="32"/>
      <w:szCs w:val="32"/>
    </w:rPr>
  </w:style>
  <w:style w:type="character" w:customStyle="1" w:styleId="18">
    <w:name w:val="标题 4 字符"/>
    <w:basedOn w:val="14"/>
    <w:link w:val="5"/>
    <w:semiHidden/>
    <w:qFormat/>
    <w:uiPriority w:val="9"/>
    <w:rPr>
      <w:rFonts w:cstheme="majorBidi"/>
      <w:color w:val="2F5597" w:themeColor="accent1" w:themeShade="BF"/>
      <w:sz w:val="28"/>
      <w:szCs w:val="28"/>
    </w:rPr>
  </w:style>
  <w:style w:type="character" w:customStyle="1" w:styleId="19">
    <w:name w:val="标题 5 字符"/>
    <w:basedOn w:val="14"/>
    <w:link w:val="6"/>
    <w:semiHidden/>
    <w:qFormat/>
    <w:uiPriority w:val="9"/>
    <w:rPr>
      <w:rFonts w:cstheme="majorBidi"/>
      <w:color w:val="2F5597" w:themeColor="accent1" w:themeShade="BF"/>
      <w:sz w:val="24"/>
      <w:szCs w:val="24"/>
    </w:rPr>
  </w:style>
  <w:style w:type="character" w:customStyle="1" w:styleId="20">
    <w:name w:val="标题 6 字符"/>
    <w:basedOn w:val="14"/>
    <w:link w:val="7"/>
    <w:semiHidden/>
    <w:qFormat/>
    <w:uiPriority w:val="9"/>
    <w:rPr>
      <w:rFonts w:cstheme="majorBidi"/>
      <w:b/>
      <w:bCs/>
      <w:color w:val="2F5597" w:themeColor="accent1" w:themeShade="BF"/>
    </w:rPr>
  </w:style>
  <w:style w:type="character" w:customStyle="1" w:styleId="21">
    <w:name w:val="标题 7 字符"/>
    <w:basedOn w:val="14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标题 8 字符"/>
    <w:basedOn w:val="14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标题 9 字符"/>
    <w:basedOn w:val="14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标题 字符"/>
    <w:basedOn w:val="14"/>
    <w:link w:val="12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5">
    <w:name w:val="副标题 字符"/>
    <w:basedOn w:val="14"/>
    <w:link w:val="11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6">
    <w:name w:val="Quote"/>
    <w:basedOn w:val="1"/>
    <w:next w:val="1"/>
    <w:link w:val="27"/>
    <w:qFormat/>
    <w:uiPriority w:val="2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7">
    <w:name w:val="引用 字符"/>
    <w:basedOn w:val="14"/>
    <w:link w:val="26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8">
    <w:name w:val="List Paragraph"/>
    <w:basedOn w:val="1"/>
    <w:qFormat/>
    <w:uiPriority w:val="34"/>
    <w:pPr>
      <w:ind w:left="720"/>
      <w:contextualSpacing/>
    </w:pPr>
  </w:style>
  <w:style w:type="character" w:customStyle="1" w:styleId="29">
    <w:name w:val="Intense Emphasis"/>
    <w:basedOn w:val="14"/>
    <w:qFormat/>
    <w:uiPriority w:val="21"/>
    <w:rPr>
      <w:i/>
      <w:iCs/>
      <w:color w:val="2F5597" w:themeColor="accent1" w:themeShade="BF"/>
    </w:rPr>
  </w:style>
  <w:style w:type="paragraph" w:styleId="30">
    <w:name w:val="Intense Quote"/>
    <w:basedOn w:val="1"/>
    <w:next w:val="1"/>
    <w:link w:val="31"/>
    <w:qFormat/>
    <w:uiPriority w:val="30"/>
    <w:pPr>
      <w:pBdr>
        <w:top w:val="single" w:color="2F5496" w:themeColor="accent1" w:themeShade="BF" w:sz="4" w:space="10"/>
        <w:bottom w:val="single" w:color="2F5496" w:themeColor="accent1" w:themeShade="BF" w:sz="4" w:space="10"/>
      </w:pBdr>
      <w:spacing w:before="360" w:after="360"/>
      <w:ind w:left="864" w:right="864"/>
      <w:jc w:val="center"/>
    </w:pPr>
    <w:rPr>
      <w:i/>
      <w:iCs/>
      <w:color w:val="2F5597" w:themeColor="accent1" w:themeShade="BF"/>
    </w:rPr>
  </w:style>
  <w:style w:type="character" w:customStyle="1" w:styleId="31">
    <w:name w:val="明显引用 字符"/>
    <w:basedOn w:val="14"/>
    <w:link w:val="30"/>
    <w:qFormat/>
    <w:uiPriority w:val="30"/>
    <w:rPr>
      <w:i/>
      <w:iCs/>
      <w:color w:val="2F5597" w:themeColor="accent1" w:themeShade="BF"/>
    </w:rPr>
  </w:style>
  <w:style w:type="character" w:customStyle="1" w:styleId="32">
    <w:name w:val="Intense Reference"/>
    <w:basedOn w:val="14"/>
    <w:qFormat/>
    <w:uiPriority w:val="32"/>
    <w:rPr>
      <w:b/>
      <w:bCs/>
      <w:smallCaps/>
      <w:color w:val="2F5597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450</Words>
  <Characters>450</Characters>
  <Lines>16</Lines>
  <Paragraphs>10</Paragraphs>
  <TotalTime>0</TotalTime>
  <ScaleCrop>false</ScaleCrop>
  <LinksUpToDate>false</LinksUpToDate>
  <CharactersWithSpaces>597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2025-04-10T06:56:00Z</dcterms:created>
  <dc:creator>Huangxi</dc:creator>
  <cp:lastModifiedBy>黄茜</cp:lastModifiedBy>
  <dcterms:modified xsi:type="dcterms:W3CDTF">2026-04-10T12:39:00Z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eyJoZGlkIjoiNmNlZTJlYzQzZDg2Mjk4N2MyMjk5Yzk1ZjE1MmRmMTEiLCJ1c2VySWQiOiIxNTk4NzA4MzU3In0=</vt:lpwstr>
  </property>
  <property fmtid="{D5CDD505-2E9C-101B-9397-08002B2CF9AE}" pid="3" name="KSOProductBuildVer">
    <vt:lpwstr>2052-12.1.0.25225</vt:lpwstr>
  </property>
  <property fmtid="{D5CDD505-2E9C-101B-9397-08002B2CF9AE}" pid="4" name="ICV">
    <vt:lpwstr>F22634311CFA4B24BA249920AFFAC892_12</vt:lpwstr>
  </property>
</Properties>
</file>