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C8476">
      <w:pPr>
        <w:pStyle w:val="4"/>
        <w:jc w:val="left"/>
        <w:outlineLvl w:val="0"/>
      </w:pPr>
      <w:bookmarkStart w:id="0" w:name="_Toc16664"/>
      <w:bookmarkStart w:id="1" w:name="_Toc2280"/>
      <w:r>
        <w:rPr>
          <w:rFonts w:ascii="微软雅黑" w:hAnsi="微软雅黑" w:cs="微软雅黑"/>
          <w:bCs/>
          <w:szCs w:val="32"/>
        </w:rPr>
        <mc:AlternateContent>
          <mc:Choice Requires="wps">
            <w:drawing>
              <wp:anchor distT="0" distB="0" distL="114300" distR="114300" simplePos="0" relativeHeight="251660288" behindDoc="1" locked="0" layoutInCell="1" allowOverlap="1">
                <wp:simplePos x="0" y="0"/>
                <wp:positionH relativeFrom="column">
                  <wp:posOffset>3645535</wp:posOffset>
                </wp:positionH>
                <wp:positionV relativeFrom="paragraph">
                  <wp:posOffset>-38735</wp:posOffset>
                </wp:positionV>
                <wp:extent cx="1454785" cy="403225"/>
                <wp:effectExtent l="450850" t="4445" r="18415" b="240030"/>
                <wp:wrapNone/>
                <wp:docPr id="16" name="AutoShape 12"/>
                <wp:cNvGraphicFramePr/>
                <a:graphic xmlns:a="http://schemas.openxmlformats.org/drawingml/2006/main">
                  <a:graphicData uri="http://schemas.microsoft.com/office/word/2010/wordprocessingShape">
                    <wps:wsp>
                      <wps:cNvSpPr>
                        <a:spLocks noChangeArrowheads="1"/>
                      </wps:cNvSpPr>
                      <wps:spPr bwMode="auto">
                        <a:xfrm>
                          <a:off x="0" y="0"/>
                          <a:ext cx="1454785" cy="403225"/>
                        </a:xfrm>
                        <a:prstGeom prst="wedgeRectCallout">
                          <a:avLst>
                            <a:gd name="adj1" fmla="val -78417"/>
                            <a:gd name="adj2" fmla="val 101810"/>
                          </a:avLst>
                        </a:prstGeom>
                        <a:solidFill>
                          <a:srgbClr val="FFFFFF"/>
                        </a:solidFill>
                        <a:ln w="9525">
                          <a:solidFill>
                            <a:srgbClr val="000000"/>
                          </a:solidFill>
                          <a:miter lim="800000"/>
                        </a:ln>
                      </wps:spPr>
                      <wps:txbx>
                        <w:txbxContent>
                          <w:p w14:paraId="05400836">
                            <w:pPr>
                              <w:jc w:val="left"/>
                              <w:rPr>
                                <w:w w:val="90"/>
                                <w:szCs w:val="21"/>
                              </w:rPr>
                            </w:pPr>
                            <w:r>
                              <w:rPr>
                                <w:rFonts w:hint="eastAsia" w:ascii="微软雅黑" w:hAnsi="微软雅黑" w:eastAsia="微软雅黑"/>
                                <w:color w:val="FF0000"/>
                                <w:w w:val="80"/>
                                <w:szCs w:val="21"/>
                              </w:rPr>
                              <w:t>三号微软雅黑加黑</w:t>
                            </w:r>
                          </w:p>
                        </w:txbxContent>
                      </wps:txbx>
                      <wps:bodyPr rot="0" vert="horz" wrap="square" lIns="91440" tIns="45720" rIns="91440" bIns="45720" anchor="t" anchorCtr="0" upright="1">
                        <a:noAutofit/>
                      </wps:bodyPr>
                    </wps:wsp>
                  </a:graphicData>
                </a:graphic>
              </wp:anchor>
            </w:drawing>
          </mc:Choice>
          <mc:Fallback>
            <w:pict>
              <v:shape id="AutoShape 12" o:spid="_x0000_s1026" o:spt="61" type="#_x0000_t61" style="position:absolute;left:0pt;margin-left:287.05pt;margin-top:-3.05pt;height:31.75pt;width:114.55pt;z-index:-251656192;mso-width-relative:page;mso-height-relative:page;" fillcolor="#FFFFFF" filled="t" stroked="t" coordsize="21600,21600" o:gfxdata="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VSoW51wAAAAkB&#10;AAAPAAAAAAAAAAEAIAAAACIAAABkcnMvZG93bnJldi54bWxQSwECFAAUAAAACACHTuJASGoSOlUC&#10;AADeBAAADgAAAAAAAAABACAAAAAmAQAAZHJzL2Uyb0RvYy54bWxQSwUGAAAAAAYABgBZAQAA7QUA&#10;AAAA&#10;" adj="-6138,32791">
                <v:fill on="t" focussize="0,0"/>
                <v:stroke color="#000000" miterlimit="8" joinstyle="miter"/>
                <v:imagedata o:title=""/>
                <o:lock v:ext="edit" aspectratio="f"/>
                <v:textbox>
                  <w:txbxContent>
                    <w:p w14:paraId="05400836">
                      <w:pPr>
                        <w:jc w:val="left"/>
                        <w:rPr>
                          <w:w w:val="90"/>
                          <w:szCs w:val="21"/>
                        </w:rPr>
                      </w:pPr>
                      <w:r>
                        <w:rPr>
                          <w:rFonts w:hint="eastAsia" w:ascii="微软雅黑" w:hAnsi="微软雅黑" w:eastAsia="微软雅黑"/>
                          <w:color w:val="FF0000"/>
                          <w:w w:val="80"/>
                          <w:szCs w:val="21"/>
                        </w:rPr>
                        <w:t>三号微软雅黑加黑</w:t>
                      </w:r>
                    </w:p>
                  </w:txbxContent>
                </v:textbox>
              </v:shape>
            </w:pict>
          </mc:Fallback>
        </mc:AlternateContent>
      </w:r>
      <w:r>
        <w:rPr>
          <w:rFonts w:ascii="微软雅黑" w:hAnsi="微软雅黑" w:cs="微软雅黑"/>
          <w:bCs/>
          <w:szCs w:val="32"/>
        </w:rPr>
        <mc:AlternateContent>
          <mc:Choice Requires="wps">
            <w:drawing>
              <wp:anchor distT="0" distB="0" distL="114300" distR="114300" simplePos="0" relativeHeight="251659264" behindDoc="1" locked="0" layoutInCell="1" allowOverlap="1">
                <wp:simplePos x="0" y="0"/>
                <wp:positionH relativeFrom="column">
                  <wp:posOffset>676275</wp:posOffset>
                </wp:positionH>
                <wp:positionV relativeFrom="paragraph">
                  <wp:posOffset>-360045</wp:posOffset>
                </wp:positionV>
                <wp:extent cx="1454785" cy="403225"/>
                <wp:effectExtent l="5080" t="4445" r="6985" b="144780"/>
                <wp:wrapNone/>
                <wp:docPr id="15" name="AutoShape 13"/>
                <wp:cNvGraphicFramePr/>
                <a:graphic xmlns:a="http://schemas.openxmlformats.org/drawingml/2006/main">
                  <a:graphicData uri="http://schemas.microsoft.com/office/word/2010/wordprocessingShape">
                    <wps:wsp>
                      <wps:cNvSpPr>
                        <a:spLocks noChangeArrowheads="1"/>
                      </wps:cNvSpPr>
                      <wps:spPr bwMode="auto">
                        <a:xfrm>
                          <a:off x="0" y="0"/>
                          <a:ext cx="1454785" cy="403225"/>
                        </a:xfrm>
                        <a:prstGeom prst="wedgeRectCallout">
                          <a:avLst>
                            <a:gd name="adj1" fmla="val -33106"/>
                            <a:gd name="adj2" fmla="val 81495"/>
                          </a:avLst>
                        </a:prstGeom>
                        <a:solidFill>
                          <a:srgbClr val="FFFFFF"/>
                        </a:solidFill>
                        <a:ln w="9525">
                          <a:solidFill>
                            <a:srgbClr val="000000"/>
                          </a:solidFill>
                          <a:miter lim="800000"/>
                        </a:ln>
                      </wps:spPr>
                      <wps:txbx>
                        <w:txbxContent>
                          <w:p w14:paraId="2FF5A314">
                            <w:pPr>
                              <w:jc w:val="left"/>
                              <w:rPr>
                                <w:w w:val="90"/>
                                <w:szCs w:val="21"/>
                              </w:rPr>
                            </w:pPr>
                            <w:r>
                              <w:rPr>
                                <w:rFonts w:hint="eastAsia" w:ascii="微软雅黑" w:hAnsi="微软雅黑" w:eastAsia="微软雅黑"/>
                                <w:color w:val="FF0000"/>
                                <w:w w:val="80"/>
                                <w:szCs w:val="21"/>
                              </w:rPr>
                              <w:t>三号微软雅黑加黑</w:t>
                            </w:r>
                          </w:p>
                        </w:txbxContent>
                      </wps:txbx>
                      <wps:bodyPr rot="0" vert="horz" wrap="square" lIns="91440" tIns="45720" rIns="91440" bIns="45720" anchor="t" anchorCtr="0" upright="1">
                        <a:noAutofit/>
                      </wps:bodyPr>
                    </wps:wsp>
                  </a:graphicData>
                </a:graphic>
              </wp:anchor>
            </w:drawing>
          </mc:Choice>
          <mc:Fallback>
            <w:pict>
              <v:shape id="AutoShape 13" o:spid="_x0000_s1026" o:spt="61" type="#_x0000_t61" style="position:absolute;left:0pt;margin-left:53.25pt;margin-top:-28.35pt;height:31.75pt;width:114.55pt;z-index:-251657216;mso-width-relative:page;mso-height-relative:page;" fillcolor="#FFFFFF" filled="t" stroked="t" coordsize="21600,21600" o:gfxdata="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nr7d5doAAAAJ&#10;AQAADwAAAAAAAAABACAAAAAiAAAAZHJzL2Rvd25yZXYueG1sUEsBAhQAFAAAAAgAh07iQAog1a9T&#10;AgAA3QQAAA4AAAAAAAAAAQAgAAAAKQEAAGRycy9lMm9Eb2MueG1sUEsFBgAAAAAGAAYAWQEAAO4F&#10;AAAAAA==&#10;" adj="3649,28403">
                <v:fill on="t" focussize="0,0"/>
                <v:stroke color="#000000" miterlimit="8" joinstyle="miter"/>
                <v:imagedata o:title=""/>
                <o:lock v:ext="edit" aspectratio="f"/>
                <v:textbox>
                  <w:txbxContent>
                    <w:p w14:paraId="2FF5A314">
                      <w:pPr>
                        <w:jc w:val="left"/>
                        <w:rPr>
                          <w:w w:val="90"/>
                          <w:szCs w:val="21"/>
                        </w:rPr>
                      </w:pPr>
                      <w:r>
                        <w:rPr>
                          <w:rFonts w:hint="eastAsia" w:ascii="微软雅黑" w:hAnsi="微软雅黑" w:eastAsia="微软雅黑"/>
                          <w:color w:val="FF0000"/>
                          <w:w w:val="80"/>
                          <w:szCs w:val="21"/>
                        </w:rPr>
                        <w:t>三号微软雅黑加黑</w:t>
                      </w:r>
                    </w:p>
                  </w:txbxContent>
                </v:textbox>
              </v:shape>
            </w:pict>
          </mc:Fallback>
        </mc:AlternateContent>
      </w:r>
      <w:r>
        <w:rPr>
          <w:rFonts w:hint="eastAsia"/>
          <w:lang w:val="en-US" w:eastAsia="zh-CN"/>
        </w:rPr>
        <w:t>学位论文</w:t>
      </w:r>
      <w:bookmarkStart w:id="5" w:name="_GoBack"/>
      <w:bookmarkEnd w:id="5"/>
      <w:r>
        <w:rPr>
          <w:rFonts w:hint="eastAsia"/>
        </w:rPr>
        <w:t>文献综述</w:t>
      </w:r>
      <w:bookmarkEnd w:id="0"/>
      <w:bookmarkEnd w:id="1"/>
    </w:p>
    <w:p w14:paraId="5A2E3CC7">
      <w:pPr>
        <w:pStyle w:val="5"/>
      </w:pPr>
      <w:r>
        <w:rPr>
          <w:rFonts w:ascii="微软雅黑" w:hAnsi="微软雅黑" w:cs="微软雅黑"/>
          <w:bCs/>
          <w:szCs w:val="32"/>
        </w:rPr>
        <mc:AlternateContent>
          <mc:Choice Requires="wps">
            <w:drawing>
              <wp:anchor distT="0" distB="0" distL="114300" distR="114300" simplePos="0" relativeHeight="251662336" behindDoc="1" locked="0" layoutInCell="1" allowOverlap="1">
                <wp:simplePos x="0" y="0"/>
                <wp:positionH relativeFrom="column">
                  <wp:posOffset>3778250</wp:posOffset>
                </wp:positionH>
                <wp:positionV relativeFrom="paragraph">
                  <wp:posOffset>142240</wp:posOffset>
                </wp:positionV>
                <wp:extent cx="1454785" cy="403225"/>
                <wp:effectExtent l="17145" t="4445" r="13970" b="106680"/>
                <wp:wrapNone/>
                <wp:docPr id="14" name="AutoShape 11"/>
                <wp:cNvGraphicFramePr/>
                <a:graphic xmlns:a="http://schemas.openxmlformats.org/drawingml/2006/main">
                  <a:graphicData uri="http://schemas.microsoft.com/office/word/2010/wordprocessingShape">
                    <wps:wsp>
                      <wps:cNvSpPr>
                        <a:spLocks noChangeArrowheads="1"/>
                      </wps:cNvSpPr>
                      <wps:spPr bwMode="auto">
                        <a:xfrm>
                          <a:off x="0" y="0"/>
                          <a:ext cx="1454785" cy="403225"/>
                        </a:xfrm>
                        <a:prstGeom prst="wedgeRectCallout">
                          <a:avLst>
                            <a:gd name="adj1" fmla="val -48646"/>
                            <a:gd name="adj2" fmla="val 72519"/>
                          </a:avLst>
                        </a:prstGeom>
                        <a:solidFill>
                          <a:srgbClr val="FFFFFF"/>
                        </a:solidFill>
                        <a:ln w="9525">
                          <a:solidFill>
                            <a:srgbClr val="000000"/>
                          </a:solidFill>
                          <a:miter lim="800000"/>
                        </a:ln>
                      </wps:spPr>
                      <wps:txbx>
                        <w:txbxContent>
                          <w:p w14:paraId="3948CD26">
                            <w:pPr>
                              <w:jc w:val="left"/>
                              <w:rPr>
                                <w:w w:val="90"/>
                                <w:szCs w:val="21"/>
                              </w:rPr>
                            </w:pPr>
                            <w:r>
                              <w:rPr>
                                <w:rFonts w:hint="eastAsia" w:ascii="微软雅黑" w:hAnsi="微软雅黑" w:eastAsia="微软雅黑"/>
                                <w:color w:val="FF0000"/>
                                <w:w w:val="80"/>
                                <w:szCs w:val="21"/>
                              </w:rPr>
                              <w:t>四号仿宋加黑</w:t>
                            </w:r>
                          </w:p>
                        </w:txbxContent>
                      </wps:txbx>
                      <wps:bodyPr rot="0" vert="horz" wrap="square" lIns="91440" tIns="45720" rIns="91440" bIns="45720" anchor="t" anchorCtr="0" upright="1">
                        <a:noAutofit/>
                      </wps:bodyPr>
                    </wps:wsp>
                  </a:graphicData>
                </a:graphic>
              </wp:anchor>
            </w:drawing>
          </mc:Choice>
          <mc:Fallback>
            <w:pict>
              <v:shape id="AutoShape 11" o:spid="_x0000_s1026" o:spt="61" type="#_x0000_t61" style="position:absolute;left:0pt;margin-left:297.5pt;margin-top:11.2pt;height:31.75pt;width:114.55pt;z-index:-251654144;mso-width-relative:page;mso-height-relative:page;" fillcolor="#FFFFFF" filled="t" stroked="t" coordsize="21600,21600" o:gfxdata="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2C5GCtoA&#10;AAAJAQAADwAAAAAAAAABACAAAAAiAAAAZHJzL2Rvd25yZXYueG1sUEsBAhQAFAAAAAgAh07iQOyk&#10;XmNWAgAA3QQAAA4AAAAAAAAAAQAgAAAAKQEAAGRycy9lMm9Eb2MueG1sUEsFBgAAAAAGAAYAWQEA&#10;APEFAAAAAA==&#10;" adj="292,26464">
                <v:fill on="t" focussize="0,0"/>
                <v:stroke color="#000000" miterlimit="8" joinstyle="miter"/>
                <v:imagedata o:title=""/>
                <o:lock v:ext="edit" aspectratio="f"/>
                <v:textbox>
                  <w:txbxContent>
                    <w:p w14:paraId="3948CD26">
                      <w:pPr>
                        <w:jc w:val="left"/>
                        <w:rPr>
                          <w:w w:val="90"/>
                          <w:szCs w:val="21"/>
                        </w:rPr>
                      </w:pPr>
                      <w:r>
                        <w:rPr>
                          <w:rFonts w:hint="eastAsia" w:ascii="微软雅黑" w:hAnsi="微软雅黑" w:eastAsia="微软雅黑"/>
                          <w:color w:val="FF0000"/>
                          <w:w w:val="80"/>
                          <w:szCs w:val="21"/>
                        </w:rPr>
                        <w:t>四号仿宋加黑</w:t>
                      </w:r>
                    </w:p>
                  </w:txbxContent>
                </v:textbox>
              </v:shape>
            </w:pict>
          </mc:Fallback>
        </mc:AlternateContent>
      </w:r>
      <w:r>
        <w:rPr>
          <w:rFonts w:hint="eastAsia"/>
        </w:rPr>
        <w:t>microRNA与骨质疏松</w:t>
      </w:r>
    </w:p>
    <w:p w14:paraId="08DC7E70">
      <w:pPr>
        <w:pStyle w:val="6"/>
        <w:keepNext w:val="0"/>
        <w:keepLines w:val="0"/>
        <w:pageBreakBefore w:val="0"/>
        <w:widowControl/>
        <w:kinsoku/>
        <w:wordWrap/>
        <w:overflowPunct/>
        <w:topLinePunct w:val="0"/>
        <w:autoSpaceDE/>
        <w:autoSpaceDN/>
        <w:bidi w:val="0"/>
        <w:adjustRightInd w:val="0"/>
        <w:snapToGrid w:val="0"/>
        <w:textAlignment w:val="auto"/>
        <w:outlineLvl w:val="9"/>
      </w:pPr>
      <w:bookmarkStart w:id="2" w:name="_Toc23732"/>
      <w:bookmarkStart w:id="3" w:name="_Toc18790"/>
      <w:bookmarkStart w:id="4" w:name="_Toc25384"/>
      <w:r>
        <w:rPr>
          <w:rFonts w:hint="eastAsia"/>
        </w:rPr>
        <w:t xml:space="preserve">某某某 综述  </w:t>
      </w:r>
      <w:bookmarkEnd w:id="2"/>
      <w:bookmarkEnd w:id="3"/>
      <w:bookmarkEnd w:id="4"/>
    </w:p>
    <w:p w14:paraId="142EF6EC">
      <w:pPr>
        <w:pStyle w:val="7"/>
        <w:jc w:val="both"/>
      </w:pPr>
      <w:r>
        <mc:AlternateContent>
          <mc:Choice Requires="wps">
            <w:drawing>
              <wp:anchor distT="0" distB="0" distL="114300" distR="114300" simplePos="0" relativeHeight="251664384" behindDoc="0" locked="0" layoutInCell="1" allowOverlap="1">
                <wp:simplePos x="0" y="0"/>
                <wp:positionH relativeFrom="column">
                  <wp:posOffset>4601210</wp:posOffset>
                </wp:positionH>
                <wp:positionV relativeFrom="paragraph">
                  <wp:posOffset>196215</wp:posOffset>
                </wp:positionV>
                <wp:extent cx="752475" cy="403225"/>
                <wp:effectExtent l="5080" t="4445" r="4445" b="144780"/>
                <wp:wrapNone/>
                <wp:docPr id="13" name="AutoShape 10"/>
                <wp:cNvGraphicFramePr/>
                <a:graphic xmlns:a="http://schemas.openxmlformats.org/drawingml/2006/main">
                  <a:graphicData uri="http://schemas.microsoft.com/office/word/2010/wordprocessingShape">
                    <wps:wsp>
                      <wps:cNvSpPr>
                        <a:spLocks noChangeArrowheads="1"/>
                      </wps:cNvSpPr>
                      <wps:spPr bwMode="auto">
                        <a:xfrm>
                          <a:off x="0" y="0"/>
                          <a:ext cx="752475" cy="403225"/>
                        </a:xfrm>
                        <a:prstGeom prst="wedgeRectCallout">
                          <a:avLst>
                            <a:gd name="adj1" fmla="val -33120"/>
                            <a:gd name="adj2" fmla="val 81495"/>
                          </a:avLst>
                        </a:prstGeom>
                        <a:solidFill>
                          <a:srgbClr val="FFFFFF"/>
                        </a:solidFill>
                        <a:ln w="9525">
                          <a:solidFill>
                            <a:srgbClr val="000000"/>
                          </a:solidFill>
                          <a:miter lim="800000"/>
                        </a:ln>
                      </wps:spPr>
                      <wps:txbx>
                        <w:txbxContent>
                          <w:p w14:paraId="017E35FA">
                            <w:pPr>
                              <w:jc w:val="left"/>
                              <w:rPr>
                                <w:w w:val="90"/>
                                <w:szCs w:val="21"/>
                              </w:rPr>
                            </w:pPr>
                            <w:r>
                              <w:rPr>
                                <w:rFonts w:hint="eastAsia" w:ascii="微软雅黑" w:hAnsi="微软雅黑" w:eastAsia="微软雅黑"/>
                                <w:color w:val="FF0000"/>
                                <w:w w:val="80"/>
                                <w:szCs w:val="21"/>
                              </w:rPr>
                              <w:t>小四号宋体</w:t>
                            </w:r>
                          </w:p>
                        </w:txbxContent>
                      </wps:txbx>
                      <wps:bodyPr rot="0" vert="horz" wrap="square" lIns="91440" tIns="45720" rIns="91440" bIns="45720" anchor="t" anchorCtr="0" upright="1">
                        <a:noAutofit/>
                      </wps:bodyPr>
                    </wps:wsp>
                  </a:graphicData>
                </a:graphic>
              </wp:anchor>
            </w:drawing>
          </mc:Choice>
          <mc:Fallback>
            <w:pict>
              <v:shape id="AutoShape 10" o:spid="_x0000_s1026" o:spt="61" type="#_x0000_t61" style="position:absolute;left:0pt;margin-left:362.3pt;margin-top:15.45pt;height:31.75pt;width:59.25pt;z-index:251664384;mso-width-relative:page;mso-height-relative:page;" fillcolor="#FFFFFF" filled="t" stroked="t" coordsize="21600,21600" o:gfxdata="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H8ZbdtkAAAAJ&#10;AQAADwAAAAAAAAABACAAAAAiAAAAZHJzL2Rvd25yZXYueG1sUEsBAhQAFAAAAAgAh07iQDXsdCpU&#10;AgAA3AQAAA4AAAAAAAAAAQAgAAAAKAEAAGRycy9lMm9Eb2MueG1sUEsFBgAAAAAGAAYAWQEAAO4F&#10;AAAAAA==&#10;" adj="3646,28403">
                <v:fill on="t" focussize="0,0"/>
                <v:stroke color="#000000" miterlimit="8" joinstyle="miter"/>
                <v:imagedata o:title=""/>
                <o:lock v:ext="edit" aspectratio="f"/>
                <v:textbox>
                  <w:txbxContent>
                    <w:p w14:paraId="017E35FA">
                      <w:pPr>
                        <w:jc w:val="left"/>
                        <w:rPr>
                          <w:w w:val="90"/>
                          <w:szCs w:val="21"/>
                        </w:rPr>
                      </w:pPr>
                      <w:r>
                        <w:rPr>
                          <w:rFonts w:hint="eastAsia" w:ascii="微软雅黑" w:hAnsi="微软雅黑" w:eastAsia="微软雅黑"/>
                          <w:color w:val="FF0000"/>
                          <w:w w:val="80"/>
                          <w:szCs w:val="21"/>
                        </w:rPr>
                        <w:t>小四号宋体</w:t>
                      </w:r>
                    </w:p>
                  </w:txbxContent>
                </v:textbox>
              </v:shape>
            </w:pict>
          </mc:Fallback>
        </mc:AlternateContent>
      </w:r>
      <w:r>
        <w:rPr>
          <w:rFonts w:hint="eastAsia"/>
        </w:rPr>
        <w:t>骨质疏松是世界范围内最常见的骨骼疾病，已成为全世界医学和社会经济学面临的重大挑战</w:t>
      </w:r>
      <w:r>
        <w:rPr>
          <w:rFonts w:hint="eastAsia"/>
          <w:vertAlign w:val="superscript"/>
        </w:rPr>
        <w:t>[1]</w:t>
      </w:r>
      <w:r>
        <w:rPr>
          <w:rFonts w:hint="eastAsia"/>
        </w:rPr>
        <w:t>。在过去的十年中，人类表观基因组的动态变化显示，表观遗传对于成骨细胞和破骨细胞的功能、骨形成和骨吸收以及包括骨质疏松症在内的代谢性骨疾病的发病机制至关重要</w:t>
      </w:r>
      <w:r>
        <w:rPr>
          <w:rFonts w:hint="eastAsia"/>
          <w:vertAlign w:val="superscript"/>
        </w:rPr>
        <w:t>[2]</w:t>
      </w:r>
      <w:r>
        <w:rPr>
          <w:rFonts w:hint="eastAsia"/>
        </w:rPr>
        <w:t>。在具有表观遗传功能的非编码RNA中，有长链非编码RNA和各种类型的小RNA，包括小干扰RNA和微小RNA（miRNAs）。……</w:t>
      </w:r>
    </w:p>
    <w:p w14:paraId="122FEAEA">
      <w:pPr>
        <w:pStyle w:val="7"/>
      </w:pPr>
    </w:p>
    <w:p w14:paraId="68412943">
      <w:pPr>
        <w:pStyle w:val="8"/>
      </w:pPr>
    </w:p>
    <w:p w14:paraId="7D5AE9C7">
      <w:pPr>
        <w:pStyle w:val="8"/>
      </w:pPr>
    </w:p>
    <w:p w14:paraId="71B843B5">
      <w:pPr>
        <w:pStyle w:val="8"/>
      </w:pPr>
    </w:p>
    <w:p w14:paraId="4C3281DF">
      <w:pPr>
        <w:pStyle w:val="8"/>
      </w:pPr>
    </w:p>
    <w:p w14:paraId="0467879E">
      <w:pPr>
        <w:pStyle w:val="8"/>
      </w:pPr>
    </w:p>
    <w:p w14:paraId="150D8A1A">
      <w:pPr>
        <w:pStyle w:val="8"/>
      </w:pPr>
    </w:p>
    <w:p w14:paraId="62087802">
      <w:pPr>
        <w:pStyle w:val="8"/>
      </w:pPr>
    </w:p>
    <w:p w14:paraId="08A494D4">
      <w:pPr>
        <w:pStyle w:val="8"/>
      </w:pPr>
    </w:p>
    <w:p w14:paraId="1D3930E7">
      <w:pPr>
        <w:pStyle w:val="8"/>
      </w:pPr>
    </w:p>
    <w:p w14:paraId="7326446C">
      <w:pPr>
        <w:pStyle w:val="8"/>
      </w:pPr>
    </w:p>
    <w:p w14:paraId="0B88BA06">
      <w:pPr>
        <w:pStyle w:val="8"/>
      </w:pPr>
    </w:p>
    <w:p w14:paraId="39824DCE">
      <w:pPr>
        <w:pStyle w:val="8"/>
      </w:pPr>
    </w:p>
    <w:p w14:paraId="2A381C90">
      <w:pPr>
        <w:pStyle w:val="8"/>
      </w:pPr>
    </w:p>
    <w:p w14:paraId="4726A7DF">
      <w:pPr>
        <w:pStyle w:val="8"/>
      </w:pPr>
    </w:p>
    <w:p w14:paraId="570C5433">
      <w:pPr>
        <w:pStyle w:val="8"/>
      </w:pPr>
    </w:p>
    <w:p w14:paraId="4066703E">
      <w:pPr>
        <w:pStyle w:val="8"/>
      </w:pPr>
    </w:p>
    <w:p w14:paraId="5AD61A4F">
      <w:pPr>
        <w:pStyle w:val="8"/>
      </w:pPr>
    </w:p>
    <w:p w14:paraId="59008F9D">
      <w:pPr>
        <w:pStyle w:val="8"/>
      </w:pPr>
    </w:p>
    <w:p w14:paraId="7888BBF8">
      <w:pPr>
        <w:pStyle w:val="8"/>
      </w:pPr>
    </w:p>
    <w:p w14:paraId="1FC82DE5">
      <w:pPr>
        <w:pStyle w:val="8"/>
      </w:pPr>
    </w:p>
    <w:p w14:paraId="1C3910FD">
      <w:pPr>
        <w:pStyle w:val="8"/>
      </w:pPr>
      <w:r>
        <mc:AlternateContent>
          <mc:Choice Requires="wps">
            <w:drawing>
              <wp:anchor distT="0" distB="0" distL="114300" distR="114300" simplePos="0" relativeHeight="251661312" behindDoc="1" locked="0" layoutInCell="1" allowOverlap="1">
                <wp:simplePos x="0" y="0"/>
                <wp:positionH relativeFrom="column">
                  <wp:posOffset>4090670</wp:posOffset>
                </wp:positionH>
                <wp:positionV relativeFrom="paragraph">
                  <wp:posOffset>-203835</wp:posOffset>
                </wp:positionV>
                <wp:extent cx="1190625" cy="403225"/>
                <wp:effectExtent l="5080" t="4445" r="4445" b="297180"/>
                <wp:wrapNone/>
                <wp:docPr id="12" name="AutoShape 8"/>
                <wp:cNvGraphicFramePr/>
                <a:graphic xmlns:a="http://schemas.openxmlformats.org/drawingml/2006/main">
                  <a:graphicData uri="http://schemas.microsoft.com/office/word/2010/wordprocessingShape">
                    <wps:wsp>
                      <wps:cNvSpPr>
                        <a:spLocks noChangeArrowheads="1"/>
                      </wps:cNvSpPr>
                      <wps:spPr bwMode="auto">
                        <a:xfrm>
                          <a:off x="0" y="0"/>
                          <a:ext cx="1190625" cy="403225"/>
                        </a:xfrm>
                        <a:prstGeom prst="wedgeRectCallout">
                          <a:avLst>
                            <a:gd name="adj1" fmla="val -33944"/>
                            <a:gd name="adj2" fmla="val 119292"/>
                          </a:avLst>
                        </a:prstGeom>
                        <a:solidFill>
                          <a:srgbClr val="FFFFFF"/>
                        </a:solidFill>
                        <a:ln w="9525">
                          <a:solidFill>
                            <a:srgbClr val="000000"/>
                          </a:solidFill>
                          <a:miter lim="800000"/>
                        </a:ln>
                      </wps:spPr>
                      <wps:txbx>
                        <w:txbxContent>
                          <w:p w14:paraId="4B8582A2">
                            <w:pPr>
                              <w:jc w:val="left"/>
                              <w:rPr>
                                <w:w w:val="90"/>
                                <w:sz w:val="11"/>
                                <w:szCs w:val="21"/>
                              </w:rPr>
                            </w:pPr>
                            <w:r>
                              <w:rPr>
                                <w:rFonts w:hint="eastAsia" w:ascii="微软雅黑" w:hAnsi="微软雅黑" w:eastAsia="微软雅黑"/>
                                <w:color w:val="FF0000"/>
                                <w:w w:val="80"/>
                                <w:sz w:val="20"/>
                                <w:szCs w:val="21"/>
                              </w:rPr>
                              <w:t>五号</w:t>
                            </w:r>
                            <w:r>
                              <w:rPr>
                                <w:rFonts w:eastAsia="黑体"/>
                                <w:color w:val="FF0000"/>
                                <w:sz w:val="15"/>
                                <w:szCs w:val="28"/>
                              </w:rPr>
                              <w:t xml:space="preserve">Times New </w:t>
                            </w:r>
                            <w:r>
                              <w:rPr>
                                <w:rFonts w:eastAsia="黑体"/>
                                <w:color w:val="FF0000"/>
                                <w:sz w:val="16"/>
                                <w:szCs w:val="28"/>
                              </w:rPr>
                              <w:t>Roman</w:t>
                            </w:r>
                          </w:p>
                        </w:txbxContent>
                      </wps:txbx>
                      <wps:bodyPr rot="0" vert="horz" wrap="square" lIns="91440" tIns="45720" rIns="91440" bIns="45720" anchor="t" anchorCtr="0" upright="1">
                        <a:noAutofit/>
                      </wps:bodyPr>
                    </wps:wsp>
                  </a:graphicData>
                </a:graphic>
              </wp:anchor>
            </w:drawing>
          </mc:Choice>
          <mc:Fallback>
            <w:pict>
              <v:shape id="AutoShape 8" o:spid="_x0000_s1026" o:spt="61" type="#_x0000_t61" style="position:absolute;left:0pt;margin-left:322.1pt;margin-top:-16.05pt;height:31.75pt;width:93.75pt;z-index:-251655168;mso-width-relative:page;mso-height-relative:page;" fillcolor="#FFFFFF" filled="t" stroked="t" coordsize="21600,21600" o:gfxdata="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Aw/MXYAAAA&#10;CgEAAA8AAAAAAAAAAQAgAAAAIgAAAGRycy9kb3ducmV2LnhtbFBLAQIUABQAAAAIAIdO4kCMtJHM&#10;VgIAAN0EAAAOAAAAAAAAAAEAIAAAACcBAABkcnMvZTJvRG9jLnhtbFBLBQYAAAAABgAGAFkBAADv&#10;BQAAAAA=&#10;" adj="3468,36567">
                <v:fill on="t" focussize="0,0"/>
                <v:stroke color="#000000" miterlimit="8" joinstyle="miter"/>
                <v:imagedata o:title=""/>
                <o:lock v:ext="edit" aspectratio="f"/>
                <v:textbox>
                  <w:txbxContent>
                    <w:p w14:paraId="4B8582A2">
                      <w:pPr>
                        <w:jc w:val="left"/>
                        <w:rPr>
                          <w:w w:val="90"/>
                          <w:sz w:val="11"/>
                          <w:szCs w:val="21"/>
                        </w:rPr>
                      </w:pPr>
                      <w:r>
                        <w:rPr>
                          <w:rFonts w:hint="eastAsia" w:ascii="微软雅黑" w:hAnsi="微软雅黑" w:eastAsia="微软雅黑"/>
                          <w:color w:val="FF0000"/>
                          <w:w w:val="80"/>
                          <w:sz w:val="20"/>
                          <w:szCs w:val="21"/>
                        </w:rPr>
                        <w:t>五号</w:t>
                      </w:r>
                      <w:r>
                        <w:rPr>
                          <w:rFonts w:eastAsia="黑体"/>
                          <w:color w:val="FF0000"/>
                          <w:sz w:val="15"/>
                          <w:szCs w:val="28"/>
                        </w:rPr>
                        <w:t xml:space="preserve">Times New </w:t>
                      </w:r>
                      <w:r>
                        <w:rPr>
                          <w:rFonts w:eastAsia="黑体"/>
                          <w:color w:val="FF0000"/>
                          <w:sz w:val="16"/>
                          <w:szCs w:val="28"/>
                        </w:rPr>
                        <w:t>Roman</w:t>
                      </w:r>
                    </w:p>
                  </w:txbxContent>
                </v:textbox>
              </v:shape>
            </w:pict>
          </mc:Fallback>
        </mc:AlternateContent>
      </w:r>
      <w:r>
        <w:rPr>
          <w:rFonts w:ascii="微软雅黑" w:hAnsi="微软雅黑" w:cs="微软雅黑"/>
          <w:bCs/>
          <w:sz w:val="32"/>
          <w:szCs w:val="32"/>
        </w:rPr>
        <mc:AlternateContent>
          <mc:Choice Requires="wps">
            <w:drawing>
              <wp:anchor distT="0" distB="0" distL="114300" distR="114300" simplePos="0" relativeHeight="251663360" behindDoc="0" locked="0" layoutInCell="1" allowOverlap="1">
                <wp:simplePos x="0" y="0"/>
                <wp:positionH relativeFrom="column">
                  <wp:posOffset>438150</wp:posOffset>
                </wp:positionH>
                <wp:positionV relativeFrom="paragraph">
                  <wp:posOffset>-499745</wp:posOffset>
                </wp:positionV>
                <wp:extent cx="1454785" cy="403225"/>
                <wp:effectExtent l="5080" t="4445" r="6985" b="144780"/>
                <wp:wrapNone/>
                <wp:docPr id="11" name="AutoShape 9"/>
                <wp:cNvGraphicFramePr/>
                <a:graphic xmlns:a="http://schemas.openxmlformats.org/drawingml/2006/main">
                  <a:graphicData uri="http://schemas.microsoft.com/office/word/2010/wordprocessingShape">
                    <wps:wsp>
                      <wps:cNvSpPr>
                        <a:spLocks noChangeArrowheads="1"/>
                      </wps:cNvSpPr>
                      <wps:spPr bwMode="auto">
                        <a:xfrm>
                          <a:off x="0" y="0"/>
                          <a:ext cx="1454785" cy="403225"/>
                        </a:xfrm>
                        <a:prstGeom prst="wedgeRectCallout">
                          <a:avLst>
                            <a:gd name="adj1" fmla="val -33106"/>
                            <a:gd name="adj2" fmla="val 81495"/>
                          </a:avLst>
                        </a:prstGeom>
                        <a:solidFill>
                          <a:srgbClr val="FFFFFF"/>
                        </a:solidFill>
                        <a:ln w="9525">
                          <a:solidFill>
                            <a:srgbClr val="000000"/>
                          </a:solidFill>
                          <a:miter lim="800000"/>
                        </a:ln>
                      </wps:spPr>
                      <wps:txbx>
                        <w:txbxContent>
                          <w:p w14:paraId="5C084802">
                            <w:pPr>
                              <w:jc w:val="left"/>
                              <w:rPr>
                                <w:w w:val="90"/>
                                <w:szCs w:val="21"/>
                              </w:rPr>
                            </w:pPr>
                            <w:r>
                              <w:rPr>
                                <w:rFonts w:hint="eastAsia" w:ascii="微软雅黑" w:hAnsi="微软雅黑" w:eastAsia="微软雅黑"/>
                                <w:color w:val="FF0000"/>
                                <w:w w:val="80"/>
                                <w:szCs w:val="21"/>
                              </w:rPr>
                              <w:t>小四号微软雅黑加黑</w:t>
                            </w:r>
                          </w:p>
                        </w:txbxContent>
                      </wps:txbx>
                      <wps:bodyPr rot="0" vert="horz" wrap="square" lIns="91440" tIns="45720" rIns="91440" bIns="45720" anchor="t" anchorCtr="0" upright="1">
                        <a:noAutofit/>
                      </wps:bodyPr>
                    </wps:wsp>
                  </a:graphicData>
                </a:graphic>
              </wp:anchor>
            </w:drawing>
          </mc:Choice>
          <mc:Fallback>
            <w:pict>
              <v:shape id="AutoShape 9" o:spid="_x0000_s1026" o:spt="61" type="#_x0000_t61" style="position:absolute;left:0pt;margin-left:34.5pt;margin-top:-39.35pt;height:31.75pt;width:114.55pt;z-index:251663360;mso-width-relative:page;mso-height-relative:page;" fillcolor="#FFFFFF" filled="t" stroked="t" coordsize="21600,21600" o:gfxdata="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o4g8jcAAAA&#10;CgEAAA8AAAAAAAAAAQAgAAAAIgAAAGRycy9kb3ducmV2LnhtbFBLAQIUABQAAAAIAIdO4kCGMp/D&#10;UgIAANwEAAAOAAAAAAAAAAEAIAAAACsBAABkcnMvZTJvRG9jLnhtbFBLBQYAAAAABgAGAFkBAADv&#10;BQAAAAA=&#10;" adj="3649,28403">
                <v:fill on="t" focussize="0,0"/>
                <v:stroke color="#000000" miterlimit="8" joinstyle="miter"/>
                <v:imagedata o:title=""/>
                <o:lock v:ext="edit" aspectratio="f"/>
                <v:textbox>
                  <w:txbxContent>
                    <w:p w14:paraId="5C084802">
                      <w:pPr>
                        <w:jc w:val="left"/>
                        <w:rPr>
                          <w:w w:val="90"/>
                          <w:szCs w:val="21"/>
                        </w:rPr>
                      </w:pPr>
                      <w:r>
                        <w:rPr>
                          <w:rFonts w:hint="eastAsia" w:ascii="微软雅黑" w:hAnsi="微软雅黑" w:eastAsia="微软雅黑"/>
                          <w:color w:val="FF0000"/>
                          <w:w w:val="80"/>
                          <w:szCs w:val="21"/>
                        </w:rPr>
                        <w:t>小四号微软雅黑加黑</w:t>
                      </w:r>
                    </w:p>
                  </w:txbxContent>
                </v:textbox>
              </v:shape>
            </w:pict>
          </mc:Fallback>
        </mc:AlternateContent>
      </w:r>
      <w:r>
        <w:rPr>
          <w:rFonts w:hint="eastAsia"/>
        </w:rPr>
        <w:t>参考文献</w:t>
      </w:r>
    </w:p>
    <w:p w14:paraId="76D0A17C">
      <w:pPr>
        <w:widowControl/>
        <w:spacing w:line="360" w:lineRule="auto"/>
        <w:ind w:left="420" w:hanging="420" w:hangingChars="200"/>
        <w:rPr>
          <w:rFonts w:hint="default" w:ascii="Times New Roman" w:hAnsi="Times New Roman" w:cs="Times New Roman"/>
          <w:color w:val="131413"/>
          <w:kern w:val="0"/>
          <w:szCs w:val="21"/>
        </w:rPr>
      </w:pPr>
      <w:r>
        <w:rPr>
          <w:rFonts w:hint="default" w:ascii="Times New Roman" w:hAnsi="Times New Roman" w:cs="Times New Roman"/>
          <w:szCs w:val="21"/>
        </w:rPr>
        <w:t>[1]</w:t>
      </w:r>
      <w:r>
        <w:rPr>
          <w:rFonts w:hint="default" w:ascii="Times New Roman" w:hAnsi="Times New Roman" w:cs="Times New Roman"/>
          <w:color w:val="131413"/>
          <w:kern w:val="0"/>
          <w:szCs w:val="21"/>
        </w:rPr>
        <w:t xml:space="preserve"> Huggins C, Hodges CV. Studies on prostatic cancer: I. The effect of castration, of estrogen and of androgen injection on serum phosphatases in metastatic carcinoma of the prostate[J]. J Urol, 2002, 168: 9-12. </w:t>
      </w:r>
    </w:p>
    <w:p w14:paraId="65D9D05F">
      <w:pPr>
        <w:widowControl/>
        <w:spacing w:line="360" w:lineRule="auto"/>
        <w:ind w:left="420" w:hanging="420" w:hangingChars="200"/>
        <w:rPr>
          <w:rFonts w:hint="default" w:ascii="Times New Roman" w:hAnsi="Times New Roman" w:cs="Times New Roman"/>
          <w:color w:val="131413"/>
          <w:kern w:val="0"/>
          <w:sz w:val="28"/>
          <w:szCs w:val="24"/>
        </w:rPr>
      </w:pPr>
      <w:r>
        <w:rPr>
          <w:rFonts w:hint="default" w:ascii="Times New Roman" w:hAnsi="Times New Roman" w:cs="Times New Roman"/>
        </w:rPr>
        <mc:AlternateContent>
          <mc:Choice Requires="wps">
            <w:drawing>
              <wp:anchor distT="0" distB="0" distL="114300" distR="114300" simplePos="0" relativeHeight="251665408" behindDoc="1" locked="0" layoutInCell="1" allowOverlap="1">
                <wp:simplePos x="0" y="0"/>
                <wp:positionH relativeFrom="column">
                  <wp:posOffset>4878705</wp:posOffset>
                </wp:positionH>
                <wp:positionV relativeFrom="paragraph">
                  <wp:posOffset>482600</wp:posOffset>
                </wp:positionV>
                <wp:extent cx="752475" cy="403225"/>
                <wp:effectExtent l="5080" t="4445" r="4445" b="144780"/>
                <wp:wrapNone/>
                <wp:docPr id="10" name="AutoShape 67"/>
                <wp:cNvGraphicFramePr/>
                <a:graphic xmlns:a="http://schemas.openxmlformats.org/drawingml/2006/main">
                  <a:graphicData uri="http://schemas.microsoft.com/office/word/2010/wordprocessingShape">
                    <wps:wsp>
                      <wps:cNvSpPr>
                        <a:spLocks noChangeArrowheads="1"/>
                      </wps:cNvSpPr>
                      <wps:spPr bwMode="auto">
                        <a:xfrm>
                          <a:off x="0" y="0"/>
                          <a:ext cx="752475" cy="403225"/>
                        </a:xfrm>
                        <a:prstGeom prst="wedgeRectCallout">
                          <a:avLst>
                            <a:gd name="adj1" fmla="val -33120"/>
                            <a:gd name="adj2" fmla="val 81495"/>
                          </a:avLst>
                        </a:prstGeom>
                        <a:solidFill>
                          <a:srgbClr val="FFFFFF"/>
                        </a:solidFill>
                        <a:ln w="9525">
                          <a:solidFill>
                            <a:srgbClr val="000000"/>
                          </a:solidFill>
                          <a:miter lim="800000"/>
                        </a:ln>
                      </wps:spPr>
                      <wps:txbx>
                        <w:txbxContent>
                          <w:p w14:paraId="5414A555">
                            <w:pPr>
                              <w:jc w:val="left"/>
                              <w:rPr>
                                <w:w w:val="90"/>
                                <w:szCs w:val="21"/>
                              </w:rPr>
                            </w:pPr>
                            <w:r>
                              <w:rPr>
                                <w:rFonts w:hint="eastAsia" w:ascii="微软雅黑" w:hAnsi="微软雅黑" w:eastAsia="微软雅黑"/>
                                <w:color w:val="FF0000"/>
                                <w:w w:val="80"/>
                                <w:szCs w:val="21"/>
                              </w:rPr>
                              <w:t>五号宋体</w:t>
                            </w:r>
                          </w:p>
                        </w:txbxContent>
                      </wps:txbx>
                      <wps:bodyPr rot="0" vert="horz" wrap="square" lIns="91440" tIns="45720" rIns="91440" bIns="45720" anchor="t" anchorCtr="0" upright="1">
                        <a:noAutofit/>
                      </wps:bodyPr>
                    </wps:wsp>
                  </a:graphicData>
                </a:graphic>
              </wp:anchor>
            </w:drawing>
          </mc:Choice>
          <mc:Fallback>
            <w:pict>
              <v:shape id="AutoShape 67" o:spid="_x0000_s1026" o:spt="61" type="#_x0000_t61" style="position:absolute;left:0pt;margin-left:384.15pt;margin-top:38pt;height:31.75pt;width:59.25pt;z-index:-251651072;mso-width-relative:page;mso-height-relative:page;" fillcolor="#FFFFFF" filled="t" stroked="t" coordsize="21600,21600" o:gfxdata="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6DE6SNgAAAAKAQAA&#10;DwAAAAAAAAABACAAAAAiAAAAZHJzL2Rvd25yZXYueG1sUEsBAhQAFAAAAAgAh07iQFto/r9SAgAA&#10;3AQAAA4AAAAAAAAAAQAgAAAAJwEAAGRycy9lMm9Eb2MueG1sUEsFBgAAAAAGAAYAWQEAAOsFAAAA&#10;AA==&#10;" adj="3646,28403">
                <v:fill on="t" focussize="0,0"/>
                <v:stroke color="#000000" miterlimit="8" joinstyle="miter"/>
                <v:imagedata o:title=""/>
                <o:lock v:ext="edit" aspectratio="f"/>
                <v:textbox>
                  <w:txbxContent>
                    <w:p w14:paraId="5414A555">
                      <w:pPr>
                        <w:jc w:val="left"/>
                        <w:rPr>
                          <w:w w:val="90"/>
                          <w:szCs w:val="21"/>
                        </w:rPr>
                      </w:pPr>
                      <w:r>
                        <w:rPr>
                          <w:rFonts w:hint="eastAsia" w:ascii="微软雅黑" w:hAnsi="微软雅黑" w:eastAsia="微软雅黑"/>
                          <w:color w:val="FF0000"/>
                          <w:w w:val="80"/>
                          <w:szCs w:val="21"/>
                        </w:rPr>
                        <w:t>五号宋体</w:t>
                      </w:r>
                    </w:p>
                  </w:txbxContent>
                </v:textbox>
              </v:shape>
            </w:pict>
          </mc:Fallback>
        </mc:AlternateContent>
      </w:r>
      <w:r>
        <w:rPr>
          <w:rFonts w:hint="default" w:ascii="Times New Roman" w:hAnsi="Times New Roman" w:cs="Times New Roman"/>
          <w:szCs w:val="24"/>
        </w:rPr>
        <w:t>[2]</w:t>
      </w:r>
      <w:r>
        <w:rPr>
          <w:rFonts w:hint="default" w:ascii="Times New Roman" w:hAnsi="Times New Roman" w:cs="Times New Roman"/>
          <w:color w:val="131413"/>
          <w:kern w:val="0"/>
          <w:szCs w:val="21"/>
        </w:rPr>
        <w:t xml:space="preserve"> Monks A, Scudiero D, Skehan P, et al. Feasibility of a high-ﬂux anticancer drug screen using a diverse panel of cultured human tumor cell lines[J]. J Natl Cancer Inst, 1991, 83: 757-766.</w:t>
      </w:r>
    </w:p>
    <w:p w14:paraId="1C662AFD">
      <w:pPr>
        <w:widowControl/>
        <w:spacing w:line="360" w:lineRule="auto"/>
        <w:ind w:left="420" w:hanging="420" w:hangingChars="200"/>
        <w:rPr>
          <w:rFonts w:hint="default" w:ascii="Times New Roman" w:hAnsi="Times New Roman" w:cs="Times New Roman"/>
          <w:szCs w:val="21"/>
        </w:rPr>
      </w:pPr>
      <w:r>
        <w:rPr>
          <w:rFonts w:hint="default" w:ascii="Times New Roman" w:hAnsi="Times New Roman" w:cs="Times New Roman"/>
          <w:szCs w:val="21"/>
        </w:rPr>
        <w:t>[3]</w:t>
      </w:r>
      <w:r>
        <w:rPr>
          <w:rFonts w:hint="default" w:ascii="Times New Roman" w:hAnsi="Times New Roman" w:cs="Times New Roman"/>
          <w:color w:val="000000"/>
          <w:szCs w:val="21"/>
        </w:rPr>
        <w:t xml:space="preserve"> 严加费</w:t>
      </w:r>
      <w:r>
        <w:rPr>
          <w:rFonts w:hint="default" w:ascii="Times New Roman" w:hAnsi="Times New Roman" w:cs="Times New Roman"/>
          <w:color w:val="131413"/>
          <w:kern w:val="0"/>
          <w:szCs w:val="21"/>
        </w:rPr>
        <w:t xml:space="preserve">, </w:t>
      </w:r>
      <w:r>
        <w:rPr>
          <w:rFonts w:hint="default" w:ascii="Times New Roman" w:hAnsi="Times New Roman" w:cs="Times New Roman"/>
          <w:color w:val="000000"/>
          <w:szCs w:val="21"/>
        </w:rPr>
        <w:t>牟一平</w:t>
      </w:r>
      <w:r>
        <w:rPr>
          <w:rFonts w:hint="default" w:ascii="Times New Roman" w:hAnsi="Times New Roman" w:cs="Times New Roman"/>
          <w:color w:val="131413"/>
          <w:kern w:val="0"/>
          <w:szCs w:val="21"/>
        </w:rPr>
        <w:t>,</w:t>
      </w:r>
      <w:r>
        <w:rPr>
          <w:rFonts w:hint="default" w:ascii="Times New Roman" w:hAnsi="Times New Roman" w:cs="Times New Roman"/>
          <w:color w:val="000000"/>
          <w:szCs w:val="21"/>
        </w:rPr>
        <w:t xml:space="preserve"> 徐晓武</w:t>
      </w:r>
      <w:r>
        <w:rPr>
          <w:rFonts w:hint="default" w:ascii="Times New Roman" w:hAnsi="Times New Roman" w:cs="Times New Roman"/>
          <w:color w:val="131413"/>
          <w:kern w:val="0"/>
          <w:szCs w:val="21"/>
        </w:rPr>
        <w:t xml:space="preserve">, </w:t>
      </w:r>
      <w:r>
        <w:rPr>
          <w:rFonts w:hint="default" w:ascii="Times New Roman" w:hAnsi="Times New Roman" w:cs="Times New Roman"/>
          <w:color w:val="000000"/>
          <w:szCs w:val="21"/>
        </w:rPr>
        <w:t>等. 腹腔镜胰体尾切除术68例单中心经验[J]．中华外科杂志, 2012, 50(9): 802-805. DOI: 10.3760/cma.j.issn.05295815.2012.09.008.</w:t>
      </w:r>
    </w:p>
    <w:p w14:paraId="554CB871">
      <w:pPr>
        <w:autoSpaceDE w:val="0"/>
        <w:autoSpaceDN w:val="0"/>
        <w:adjustRightInd w:val="0"/>
        <w:spacing w:line="360" w:lineRule="auto"/>
        <w:ind w:left="420" w:hanging="420" w:hangingChars="200"/>
        <w:rPr>
          <w:rFonts w:hint="default" w:ascii="Times New Roman" w:hAnsi="Times New Roman" w:cs="Times New Roman"/>
        </w:rPr>
      </w:pPr>
      <w:r>
        <w:rPr>
          <w:rFonts w:hint="default" w:ascii="Times New Roman" w:hAnsi="Times New Roman" w:cs="Times New Roman"/>
          <w:szCs w:val="21"/>
        </w:rPr>
        <w:t xml:space="preserve">[4] </w:t>
      </w:r>
      <w:r>
        <w:rPr>
          <w:rFonts w:hint="default" w:ascii="Times New Roman" w:hAnsi="Times New Roman" w:cs="Times New Roman"/>
          <w:color w:val="000000"/>
          <w:szCs w:val="21"/>
        </w:rPr>
        <w:t>曹振汤</w:t>
      </w:r>
      <w:r>
        <w:rPr>
          <w:rFonts w:hint="default" w:ascii="Times New Roman" w:hAnsi="Times New Roman" w:cs="Times New Roman"/>
          <w:color w:val="131413"/>
          <w:kern w:val="0"/>
          <w:szCs w:val="21"/>
        </w:rPr>
        <w:t>,</w:t>
      </w:r>
      <w:r>
        <w:rPr>
          <w:rFonts w:hint="default" w:ascii="Times New Roman" w:hAnsi="Times New Roman" w:cs="Times New Roman"/>
          <w:color w:val="000000"/>
          <w:szCs w:val="21"/>
        </w:rPr>
        <w:t xml:space="preserve"> 潘华</w:t>
      </w:r>
      <w:r>
        <w:rPr>
          <w:rFonts w:hint="default" w:ascii="Times New Roman" w:hAnsi="Times New Roman" w:cs="Times New Roman"/>
          <w:color w:val="131413"/>
          <w:kern w:val="0"/>
          <w:szCs w:val="21"/>
        </w:rPr>
        <w:t>,</w:t>
      </w:r>
      <w:r>
        <w:rPr>
          <w:rFonts w:hint="default" w:ascii="Times New Roman" w:hAnsi="Times New Roman" w:cs="Times New Roman"/>
          <w:color w:val="000000"/>
          <w:szCs w:val="21"/>
        </w:rPr>
        <w:t xml:space="preserve"> 冯涛. 肛门括约肌肌电图对多系统萎缩与帕金森病的诊断价值[J].临床神经病志, 2018, 31(4): 241-244. DOI: 10.3969/j.issn.1004-1648.2018.04.001.</w:t>
      </w:r>
    </w:p>
    <w:p w14:paraId="0C9FC05B">
      <w:pPr>
        <w:pStyle w:val="7"/>
      </w:pPr>
    </w:p>
    <w:p w14:paraId="0691F415">
      <w:pPr>
        <w:pStyle w:val="7"/>
      </w:pPr>
      <w:r>
        <w:rPr>
          <w:rFonts w:hint="eastAsia"/>
        </w:rPr>
        <w:t>（参考文献格式和要求需按符合国标 GB/T 7714－2015进行编排，需另起页）</w:t>
      </w:r>
      <w:r>
        <w:rPr>
          <w:rFonts w:hint="eastAsia"/>
        </w:rPr>
        <w:br w:type="page"/>
      </w:r>
    </w:p>
    <w:p w14:paraId="4897F70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6B4EFC"/>
    <w:rsid w:val="4C6B4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7一级标题"/>
    <w:next w:val="1"/>
    <w:qFormat/>
    <w:uiPriority w:val="0"/>
    <w:pPr>
      <w:adjustRightInd w:val="0"/>
      <w:snapToGrid w:val="0"/>
      <w:spacing w:line="360" w:lineRule="auto"/>
      <w:jc w:val="center"/>
    </w:pPr>
    <w:rPr>
      <w:rFonts w:ascii="Times New Roman" w:hAnsi="Times New Roman" w:eastAsia="微软雅黑" w:cstheme="minorBidi"/>
      <w:b/>
      <w:sz w:val="32"/>
      <w:lang w:val="en-US" w:eastAsia="zh-CN" w:bidi="ar-SA"/>
    </w:rPr>
  </w:style>
  <w:style w:type="paragraph" w:customStyle="1" w:styleId="5">
    <w:name w:val="14综述标题"/>
    <w:basedOn w:val="4"/>
    <w:qFormat/>
    <w:uiPriority w:val="0"/>
  </w:style>
  <w:style w:type="paragraph" w:customStyle="1" w:styleId="6">
    <w:name w:val="15综述作者"/>
    <w:basedOn w:val="5"/>
    <w:qFormat/>
    <w:uiPriority w:val="0"/>
    <w:rPr>
      <w:rFonts w:eastAsia="仿宋"/>
      <w:sz w:val="28"/>
    </w:rPr>
  </w:style>
  <w:style w:type="paragraph" w:customStyle="1" w:styleId="7">
    <w:name w:val="中文正文"/>
    <w:qFormat/>
    <w:uiPriority w:val="0"/>
    <w:pPr>
      <w:spacing w:line="360" w:lineRule="auto"/>
      <w:ind w:firstLine="480" w:firstLineChars="200"/>
    </w:pPr>
    <w:rPr>
      <w:rFonts w:ascii="Times New Roman" w:hAnsi="Times New Roman" w:eastAsia="宋体" w:cs="Times New Roman"/>
      <w:sz w:val="24"/>
      <w:lang w:val="en-US" w:eastAsia="zh-CN" w:bidi="ar-SA"/>
    </w:rPr>
  </w:style>
  <w:style w:type="paragraph" w:customStyle="1" w:styleId="8">
    <w:name w:val="16综述参考文献标题"/>
    <w:basedOn w:val="9"/>
    <w:qFormat/>
    <w:uiPriority w:val="0"/>
  </w:style>
  <w:style w:type="paragraph" w:customStyle="1" w:styleId="9">
    <w:name w:val="9三级标题"/>
    <w:basedOn w:val="10"/>
    <w:qFormat/>
    <w:uiPriority w:val="0"/>
    <w:rPr>
      <w:sz w:val="24"/>
    </w:rPr>
  </w:style>
  <w:style w:type="paragraph" w:customStyle="1" w:styleId="10">
    <w:name w:val="8二级标题"/>
    <w:basedOn w:val="4"/>
    <w:qFormat/>
    <w:uiPriority w:val="0"/>
    <w:pPr>
      <w:jc w:val="left"/>
    </w:pPr>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2026-03-20T02:47:00Z</dcterms:created>
  <dc:creator>黄茜</dc:creator>
  <cp:lastModifiedBy>黄茜</cp:lastModifiedBy>
  <dcterms:modified xsi:type="dcterms:W3CDTF">2026-03-20T02:48:52Z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26D91DFEC30749EE8BEB0C3A92649FFA_11</vt:lpwstr>
  </property>
  <property fmtid="{D5CDD505-2E9C-101B-9397-08002B2CF9AE}" pid="4" name="KSOTemplateDocerSaveRecord">
    <vt:lpwstr>eyJoZGlkIjoiNmNlZTJlYzQzZDg2Mjk4N2MyMjk5Yzk1ZjE1MmRmMTEiLCJ1c2VySWQiOiIxNTk4NzA4MzU3In0=</vt:lpwstr>
  </property>
</Properties>
</file>