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20" w:afterAutospacing="0" w:line="360" w:lineRule="auto"/>
        <w:ind w:left="0" w:right="0"/>
        <w:rPr>
          <w:rFonts w:hint="default" w:ascii="宋体" w:hAnsi="宋体" w:eastAsia="宋体" w:cs="宋体"/>
          <w:color w:val="333333"/>
          <w:sz w:val="24"/>
          <w:szCs w:val="24"/>
          <w:highlight w:val="none"/>
          <w:shd w:val="clear" w:fill="FFFFFF"/>
          <w:lang w:val="en-US" w:eastAsia="zh-CN"/>
        </w:rPr>
      </w:pPr>
      <w:r>
        <w:rPr>
          <w:rFonts w:hint="eastAsia" w:ascii="宋体" w:hAnsi="宋体" w:eastAsia="宋体" w:cs="宋体"/>
          <w:color w:val="333333"/>
          <w:sz w:val="24"/>
          <w:szCs w:val="24"/>
          <w:highlight w:val="none"/>
          <w:shd w:val="clear" w:fill="FFFFFF"/>
          <w:lang w:val="en-US" w:eastAsia="zh-CN"/>
        </w:rPr>
        <w:t xml:space="preserve">附件2 </w:t>
      </w:r>
      <w:bookmarkStart w:id="0" w:name="_GoBack"/>
      <w:bookmarkEnd w:id="0"/>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2" w:firstLineChars="200"/>
        <w:textAlignment w:val="auto"/>
        <w:rPr>
          <w:rFonts w:hint="default" w:ascii="宋体" w:hAnsi="宋体" w:eastAsia="宋体" w:cs="宋体"/>
          <w:sz w:val="24"/>
          <w:szCs w:val="24"/>
          <w:highlight w:val="none"/>
          <w:lang w:val="en-US"/>
        </w:rPr>
      </w:pPr>
      <w:r>
        <w:rPr>
          <w:rFonts w:hint="eastAsia" w:ascii="宋体" w:hAnsi="宋体" w:eastAsia="宋体" w:cs="宋体"/>
          <w:b/>
          <w:bCs/>
          <w:kern w:val="0"/>
          <w:sz w:val="24"/>
          <w:szCs w:val="24"/>
          <w:highlight w:val="none"/>
          <w:lang w:val="en-US" w:eastAsia="zh-CN"/>
        </w:rPr>
        <w:t>医学</w:t>
      </w:r>
      <w:r>
        <w:rPr>
          <w:rFonts w:hint="eastAsia" w:ascii="宋体" w:hAnsi="宋体" w:eastAsia="宋体" w:cs="宋体"/>
          <w:b/>
          <w:bCs/>
          <w:kern w:val="0"/>
          <w:sz w:val="24"/>
          <w:szCs w:val="24"/>
          <w:highlight w:val="none"/>
          <w:lang w:val="en-US" w:eastAsia="zh-CN" w:bidi="ar-SA"/>
        </w:rPr>
        <w:t>前沿科学中心</w:t>
      </w:r>
      <w:r>
        <w:rPr>
          <w:rFonts w:hint="eastAsia" w:cs="宋体"/>
          <w:kern w:val="0"/>
          <w:sz w:val="24"/>
          <w:szCs w:val="24"/>
          <w:highlight w:val="none"/>
          <w:lang w:val="en-US" w:eastAsia="zh-CN" w:bidi="ar-SA"/>
        </w:rPr>
        <w:t>，由教育部疾病分子网络前沿科学中心、卫健委移植工程与移植免疫重点实验室、循证医学教育部网上合作研究中心、再生医学研究中心联合构成，立足</w:t>
      </w:r>
      <w:r>
        <w:rPr>
          <w:rFonts w:hint="eastAsia" w:ascii="宋体" w:hAnsi="宋体" w:eastAsia="宋体" w:cs="宋体"/>
          <w:kern w:val="0"/>
          <w:szCs w:val="21"/>
          <w:highlight w:val="none"/>
        </w:rPr>
        <w:t>临床医学、基础医学、药学、生物学、计算机科学、化学及生物医学工程</w:t>
      </w:r>
      <w:r>
        <w:rPr>
          <w:rFonts w:hint="eastAsia" w:cs="宋体"/>
          <w:kern w:val="0"/>
          <w:szCs w:val="21"/>
          <w:highlight w:val="none"/>
          <w:lang w:val="en-US" w:eastAsia="zh-CN"/>
        </w:rPr>
        <w:t>等交叉研究</w:t>
      </w:r>
      <w:r>
        <w:rPr>
          <w:rFonts w:hint="eastAsia" w:cs="宋体"/>
          <w:kern w:val="0"/>
          <w:sz w:val="24"/>
          <w:szCs w:val="24"/>
          <w:highlight w:val="none"/>
          <w:lang w:val="en-US" w:eastAsia="zh-CN" w:bidi="ar-SA"/>
        </w:rPr>
        <w:t>前沿方向，致力于培养一批“医学+”交叉学科高层次创新人才。</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center"/>
        <w:textAlignment w:val="auto"/>
        <w:rPr>
          <w:rFonts w:hint="eastAsia" w:ascii="宋体" w:hAnsi="宋体" w:eastAsia="宋体" w:cs="宋体"/>
          <w:sz w:val="24"/>
          <w:szCs w:val="24"/>
          <w:highlight w:val="none"/>
        </w:rPr>
      </w:pPr>
    </w:p>
    <w:p>
      <w:pPr>
        <w:keepNext w:val="0"/>
        <w:keepLines w:val="0"/>
        <w:pageBreakBefore w:val="0"/>
        <w:widowControl/>
        <w:kinsoku/>
        <w:wordWrap/>
        <w:overflowPunct/>
        <w:topLinePunct w:val="0"/>
        <w:autoSpaceDE/>
        <w:autoSpaceDN/>
        <w:bidi w:val="0"/>
        <w:spacing w:beforeAutospacing="0" w:afterAutospacing="0" w:line="360" w:lineRule="auto"/>
        <w:ind w:firstLine="482" w:firstLineChars="200"/>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教育部疾病分子网络前沿科学中心</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center"/>
        <w:textAlignment w:val="auto"/>
        <w:rPr>
          <w:rFonts w:hint="default" w:ascii="宋体" w:hAnsi="宋体" w:eastAsia="宋体" w:cs="宋体"/>
          <w:i/>
          <w:iCs/>
          <w:kern w:val="0"/>
          <w:sz w:val="24"/>
          <w:szCs w:val="24"/>
          <w:highlight w:val="none"/>
          <w:lang w:val="en-US" w:eastAsia="zh-CN"/>
        </w:rPr>
      </w:pPr>
      <w:r>
        <w:rPr>
          <w:rFonts w:hint="eastAsia" w:cs="宋体"/>
          <w:sz w:val="24"/>
          <w:szCs w:val="24"/>
          <w:highlight w:val="none"/>
          <w:lang w:val="en-US" w:eastAsia="zh-CN"/>
        </w:rPr>
        <w:t>网址</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"http://fscdrmn.wchscu.cn/index.html" </w:instrText>
      </w:r>
      <w:r>
        <w:rPr>
          <w:rFonts w:hint="eastAsia" w:ascii="宋体" w:hAnsi="宋体" w:eastAsia="宋体" w:cs="宋体"/>
          <w:sz w:val="24"/>
          <w:szCs w:val="24"/>
          <w:highlight w:val="none"/>
        </w:rPr>
        <w:fldChar w:fldCharType="separate"/>
      </w:r>
      <w:r>
        <w:rPr>
          <w:rFonts w:hint="eastAsia" w:ascii="宋体" w:hAnsi="宋体" w:eastAsia="宋体" w:cs="宋体"/>
          <w:color w:val="0000FF"/>
          <w:kern w:val="0"/>
          <w:sz w:val="24"/>
          <w:szCs w:val="24"/>
          <w:highlight w:val="none"/>
          <w:u w:val="single"/>
        </w:rPr>
        <w:t>http://fscdrmn.wchscu.cn/index.html</w:t>
      </w:r>
      <w:r>
        <w:rPr>
          <w:rFonts w:hint="eastAsia" w:ascii="宋体" w:hAnsi="宋体" w:eastAsia="宋体" w:cs="宋体"/>
          <w:color w:val="0000FF"/>
          <w:kern w:val="0"/>
          <w:sz w:val="24"/>
          <w:szCs w:val="24"/>
          <w:highlight w:val="none"/>
          <w:u w:val="single"/>
        </w:rPr>
        <w:fldChar w:fldCharType="end"/>
      </w:r>
      <w:r>
        <w:rPr>
          <w:rFonts w:hint="eastAsia" w:ascii="宋体" w:hAnsi="宋体" w:eastAsia="宋体" w:cs="宋体"/>
          <w:b w:val="0"/>
          <w:bCs w:val="0"/>
          <w:kern w:val="0"/>
          <w:sz w:val="24"/>
          <w:szCs w:val="24"/>
          <w:highlight w:val="none"/>
          <w:lang w:val="en-US" w:eastAsia="zh-CN" w:bidi="ar-SA"/>
        </w:rPr>
        <w:t>，</w:t>
      </w:r>
      <w:r>
        <w:rPr>
          <w:rFonts w:hint="eastAsia" w:ascii="宋体" w:hAnsi="宋体" w:eastAsia="宋体" w:cs="宋体"/>
          <w:b w:val="0"/>
          <w:bCs w:val="0"/>
          <w:kern w:val="0"/>
          <w:sz w:val="24"/>
          <w:szCs w:val="24"/>
          <w:highlight w:val="none"/>
          <w:lang w:val="en-US" w:eastAsia="zh-CN" w:bidi="ar-SA"/>
        </w:rPr>
        <w:fldChar w:fldCharType="begin"/>
      </w:r>
      <w:r>
        <w:rPr>
          <w:rFonts w:hint="eastAsia" w:ascii="宋体" w:hAnsi="宋体" w:eastAsia="宋体" w:cs="宋体"/>
          <w:b w:val="0"/>
          <w:bCs w:val="0"/>
          <w:kern w:val="0"/>
          <w:sz w:val="24"/>
          <w:szCs w:val="24"/>
          <w:highlight w:val="none"/>
          <w:lang w:val="en-US" w:eastAsia="zh-CN" w:bidi="ar-SA"/>
        </w:rPr>
        <w:instrText xml:space="preserve"> HYPERLINK "https://yjs.cd120.com/channels/602.html" </w:instrText>
      </w:r>
      <w:r>
        <w:rPr>
          <w:rFonts w:hint="eastAsia" w:ascii="宋体" w:hAnsi="宋体" w:eastAsia="宋体" w:cs="宋体"/>
          <w:b w:val="0"/>
          <w:bCs w:val="0"/>
          <w:kern w:val="0"/>
          <w:sz w:val="24"/>
          <w:szCs w:val="24"/>
          <w:highlight w:val="none"/>
          <w:lang w:val="en-US" w:eastAsia="zh-CN" w:bidi="ar-SA"/>
        </w:rPr>
        <w:fldChar w:fldCharType="separate"/>
      </w:r>
      <w:r>
        <w:rPr>
          <w:rStyle w:val="5"/>
          <w:rFonts w:hint="eastAsia" w:ascii="宋体" w:hAnsi="宋体" w:eastAsia="宋体" w:cs="宋体"/>
          <w:b w:val="0"/>
          <w:bCs w:val="0"/>
          <w:kern w:val="0"/>
          <w:sz w:val="24"/>
          <w:szCs w:val="24"/>
          <w:highlight w:val="none"/>
          <w:lang w:val="en-US" w:eastAsia="zh-CN" w:bidi="ar-SA"/>
        </w:rPr>
        <w:t>https://yjs.cd120.com/channels/602.html</w:t>
      </w:r>
      <w:r>
        <w:rPr>
          <w:rFonts w:hint="eastAsia" w:ascii="宋体" w:hAnsi="宋体" w:eastAsia="宋体" w:cs="宋体"/>
          <w:b w:val="0"/>
          <w:bCs w:val="0"/>
          <w:kern w:val="0"/>
          <w:sz w:val="24"/>
          <w:szCs w:val="24"/>
          <w:highlight w:val="none"/>
          <w:lang w:val="en-US" w:eastAsia="zh-CN" w:bidi="ar-SA"/>
        </w:rPr>
        <w:fldChar w:fldCharType="end"/>
      </w:r>
      <w:r>
        <w:rPr>
          <w:rFonts w:hint="eastAsia" w:ascii="宋体" w:hAnsi="宋体" w:eastAsia="宋体" w:cs="宋体"/>
          <w:b w:val="0"/>
          <w:bCs w:val="0"/>
          <w:kern w:val="0"/>
          <w:sz w:val="24"/>
          <w:szCs w:val="24"/>
          <w:highlight w:val="none"/>
          <w:lang w:val="en-US" w:eastAsia="zh-CN" w:bidi="ar-SA"/>
        </w:rPr>
        <w:t>，电话</w:t>
      </w:r>
      <w:r>
        <w:rPr>
          <w:rFonts w:hint="eastAsia" w:ascii="宋体" w:hAnsi="宋体" w:eastAsia="宋体" w:cs="宋体"/>
          <w:i w:val="0"/>
          <w:iCs w:val="0"/>
          <w:kern w:val="0"/>
          <w:sz w:val="24"/>
          <w:szCs w:val="24"/>
          <w:highlight w:val="none"/>
        </w:rPr>
        <w:t>028-</w:t>
      </w:r>
      <w:r>
        <w:rPr>
          <w:rFonts w:hint="eastAsia" w:ascii="宋体" w:hAnsi="宋体" w:eastAsia="宋体" w:cs="宋体"/>
          <w:i w:val="0"/>
          <w:iCs w:val="0"/>
          <w:kern w:val="0"/>
          <w:sz w:val="24"/>
          <w:szCs w:val="24"/>
          <w:highlight w:val="none"/>
          <w:lang w:val="en-US" w:eastAsia="zh-CN"/>
        </w:rPr>
        <w:t>61526672</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center"/>
        <w:textAlignment w:val="auto"/>
        <w:rPr>
          <w:rFonts w:hint="eastAsia" w:ascii="宋体" w:hAnsi="宋体" w:eastAsia="宋体" w:cs="宋体"/>
          <w:i/>
          <w:iCs/>
          <w:kern w:val="0"/>
          <w:sz w:val="24"/>
          <w:szCs w:val="24"/>
          <w:highlight w:val="none"/>
          <w:lang w:eastAsia="zh-CN"/>
        </w:rPr>
      </w:pP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川大学疾病分子网络前沿科学中心（以下简称“中心”）由教育部于2018年正式批准成立，为全国首批7个前沿科学中心之一。中心依托四川大学华西医院临床大数据及生物样本资源，同时依托四川大学优质的人工智能研究技术与人才队伍，开展以恶性肿瘤、免疫性疾病和罕见病等疾病发生发展为主的分子网络关系研究。旨在发现重大疾病演进的关键分子靶点、阐释蛋白分子网络调控相互作用及其在疾病进程中的作用，并进行相关靶向药物与靶向示踪剂的研发与评价，为疾病个体化、精准治疗提供前沿科学基础。</w:t>
      </w: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中心联合四川大学基础医学、药学、公卫、生命科学、化学、计算机、材料学等多学科，以疾病分子网络的前沿科学问题为牵引，开展前瞻性、战略性、前沿性基础研究。中心由肿瘤演进研究院、疾病系统遗传研究院、免疫炎症研究院、功能与分子影像研究院、罕见病研究院和生物医学大数据中心构成，各研究院又下辖相关研究室若干。中心科研队伍中正高职称（教授、研究员）80</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rPr>
        <w:t>，副高职称（副教授、副研究员）17</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rPr>
        <w:t>，共150余</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其中硕士生导师92人，博士生导师64人；高端引进人才20余</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目前，在读研究生167人，包含硕士研究生96人，博士研究生71人。</w:t>
      </w: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kern w:val="0"/>
          <w:sz w:val="24"/>
          <w:szCs w:val="24"/>
          <w:highlight w:val="none"/>
        </w:rPr>
      </w:pPr>
      <w:r>
        <w:rPr>
          <w:rFonts w:ascii="宋体" w:hAnsi="宋体" w:eastAsia="宋体" w:cs="宋体"/>
          <w:highlight w:val="none"/>
        </w:rPr>
        <w:t>自批准建设以来，实验室取得系列突破性研究成果，累计获得国家</w:t>
      </w:r>
      <w:r>
        <w:rPr>
          <w:rFonts w:hint="eastAsia" w:ascii="宋体" w:hAnsi="宋体" w:eastAsia="宋体" w:cs="宋体"/>
          <w:highlight w:val="none"/>
          <w:lang w:val="en-US" w:eastAsia="zh-CN"/>
        </w:rPr>
        <w:t>级</w:t>
      </w:r>
      <w:r>
        <w:rPr>
          <w:rFonts w:ascii="宋体" w:hAnsi="宋体" w:eastAsia="宋体" w:cs="宋体"/>
          <w:highlight w:val="none"/>
        </w:rPr>
        <w:t>、科技部/教育部、</w:t>
      </w:r>
      <w:r>
        <w:rPr>
          <w:rFonts w:hint="eastAsia" w:ascii="宋体" w:hAnsi="宋体" w:eastAsia="宋体" w:cs="宋体"/>
          <w:highlight w:val="none"/>
        </w:rPr>
        <w:t>四川省</w:t>
      </w:r>
      <w:r>
        <w:rPr>
          <w:rFonts w:ascii="宋体" w:hAnsi="宋体" w:eastAsia="宋体" w:cs="宋体"/>
          <w:highlight w:val="none"/>
        </w:rPr>
        <w:t>等各级奖励</w:t>
      </w:r>
      <w:r>
        <w:rPr>
          <w:rFonts w:hint="eastAsia" w:ascii="宋体" w:hAnsi="宋体" w:eastAsia="宋体" w:cs="宋体"/>
          <w:highlight w:val="none"/>
        </w:rPr>
        <w:t>22</w:t>
      </w:r>
      <w:r>
        <w:rPr>
          <w:rFonts w:ascii="宋体" w:hAnsi="宋体" w:eastAsia="宋体" w:cs="宋体"/>
          <w:highlight w:val="none"/>
        </w:rPr>
        <w:t>项，获批/主持国家级项目</w:t>
      </w:r>
      <w:r>
        <w:rPr>
          <w:rFonts w:hint="eastAsia" w:ascii="宋体" w:hAnsi="宋体" w:eastAsia="宋体" w:cs="宋体"/>
          <w:highlight w:val="none"/>
        </w:rPr>
        <w:t>360余</w:t>
      </w:r>
      <w:r>
        <w:rPr>
          <w:rFonts w:ascii="宋体" w:hAnsi="宋体" w:eastAsia="宋体" w:cs="宋体"/>
          <w:highlight w:val="none"/>
        </w:rPr>
        <w:t>项，省部级项目</w:t>
      </w:r>
      <w:r>
        <w:rPr>
          <w:rFonts w:hint="eastAsia" w:ascii="宋体" w:hAnsi="宋体" w:eastAsia="宋体" w:cs="宋体"/>
          <w:highlight w:val="none"/>
        </w:rPr>
        <w:t>320</w:t>
      </w:r>
      <w:r>
        <w:rPr>
          <w:rFonts w:ascii="宋体" w:hAnsi="宋体" w:eastAsia="宋体" w:cs="宋体"/>
          <w:highlight w:val="none"/>
        </w:rPr>
        <w:t>余项。以第一或通讯作者单位在国际顶级期刊发表</w:t>
      </w:r>
      <w:r>
        <w:rPr>
          <w:rFonts w:hint="eastAsia" w:ascii="宋体" w:hAnsi="宋体" w:eastAsia="宋体" w:cs="宋体"/>
          <w:highlight w:val="none"/>
          <w:lang w:val="en-US" w:eastAsia="zh-CN"/>
        </w:rPr>
        <w:t>高水平</w:t>
      </w:r>
      <w:r>
        <w:rPr>
          <w:rFonts w:ascii="宋体" w:hAnsi="宋体" w:eastAsia="宋体" w:cs="宋体"/>
          <w:highlight w:val="none"/>
        </w:rPr>
        <w:t>论文</w:t>
      </w:r>
      <w:r>
        <w:rPr>
          <w:rFonts w:hint="eastAsia" w:ascii="宋体" w:hAnsi="宋体" w:eastAsia="宋体" w:cs="宋体"/>
          <w:highlight w:val="none"/>
        </w:rPr>
        <w:t>316</w:t>
      </w:r>
      <w:r>
        <w:rPr>
          <w:rFonts w:ascii="宋体" w:hAnsi="宋体" w:eastAsia="宋体" w:cs="宋体"/>
          <w:highlight w:val="none"/>
        </w:rPr>
        <w:t>篇。累计获授权专利</w:t>
      </w:r>
      <w:r>
        <w:rPr>
          <w:rFonts w:hint="eastAsia" w:ascii="宋体" w:hAnsi="宋体" w:eastAsia="宋体" w:cs="宋体"/>
          <w:highlight w:val="none"/>
        </w:rPr>
        <w:t>239</w:t>
      </w:r>
      <w:r>
        <w:rPr>
          <w:rFonts w:ascii="宋体" w:hAnsi="宋体" w:eastAsia="宋体" w:cs="宋体"/>
          <w:highlight w:val="none"/>
        </w:rPr>
        <w:t>项，其中发明专利</w:t>
      </w:r>
      <w:r>
        <w:rPr>
          <w:rFonts w:hint="eastAsia" w:ascii="宋体" w:hAnsi="宋体" w:eastAsia="宋体" w:cs="宋体"/>
          <w:highlight w:val="none"/>
        </w:rPr>
        <w:t>230</w:t>
      </w:r>
      <w:r>
        <w:rPr>
          <w:rFonts w:ascii="宋体" w:hAnsi="宋体" w:eastAsia="宋体" w:cs="宋体"/>
          <w:highlight w:val="none"/>
        </w:rPr>
        <w:t>项、实用新型专利</w:t>
      </w:r>
      <w:r>
        <w:rPr>
          <w:rFonts w:hint="eastAsia" w:ascii="宋体" w:hAnsi="宋体" w:eastAsia="宋体" w:cs="宋体"/>
          <w:highlight w:val="none"/>
        </w:rPr>
        <w:t>9</w:t>
      </w:r>
      <w:r>
        <w:rPr>
          <w:rFonts w:ascii="宋体" w:hAnsi="宋体" w:eastAsia="宋体" w:cs="宋体"/>
          <w:highlight w:val="none"/>
        </w:rPr>
        <w:t>项。</w:t>
      </w: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心位于成都前沿医学中心，建筑面积约4.2万平方米。中心具备疾病发生发展机制研究的实验设施和一流团队，同时拥有国际国内先进的设备平台，包括分子与细胞平台（含二级生物安全实验室）、实验病理技术平台、基因组学平台、质谱平台及反相蛋白芯片（RPPA）平台5个实验技术平台。公共平台现配备大中型仪器设备近30台，为中心提供完整的生物医学科研平台服务体系。中心将打造成为医学基础和临床研究的疾病分子网络前沿领域不可替代的国际研究中心、创新中心和人才摇篮。</w:t>
      </w:r>
    </w:p>
    <w:p>
      <w:pPr>
        <w:keepNext w:val="0"/>
        <w:keepLines w:val="0"/>
        <w:pageBreakBefore w:val="0"/>
        <w:widowControl/>
        <w:kinsoku/>
        <w:wordWrap/>
        <w:overflowPunct/>
        <w:topLinePunct w:val="0"/>
        <w:autoSpaceDE/>
        <w:autoSpaceDN/>
        <w:bidi w:val="0"/>
        <w:spacing w:beforeAutospacing="0" w:afterAutospacing="0" w:line="360" w:lineRule="auto"/>
        <w:ind w:firstLine="482" w:firstLineChars="200"/>
        <w:jc w:val="center"/>
        <w:textAlignment w:val="auto"/>
        <w:rPr>
          <w:rFonts w:hint="eastAsia" w:ascii="宋体" w:hAnsi="宋体" w:eastAsia="宋体" w:cs="宋体"/>
          <w:b/>
          <w:bCs/>
          <w:kern w:val="0"/>
          <w:sz w:val="24"/>
          <w:szCs w:val="24"/>
          <w:highlight w:val="none"/>
        </w:rPr>
      </w:pPr>
    </w:p>
    <w:p>
      <w:pPr>
        <w:keepNext w:val="0"/>
        <w:keepLines w:val="0"/>
        <w:pageBreakBefore w:val="0"/>
        <w:widowControl/>
        <w:kinsoku/>
        <w:wordWrap/>
        <w:overflowPunct/>
        <w:topLinePunct w:val="0"/>
        <w:autoSpaceDE/>
        <w:autoSpaceDN/>
        <w:bidi w:val="0"/>
        <w:spacing w:beforeAutospacing="0" w:afterAutospacing="0" w:line="360" w:lineRule="auto"/>
        <w:ind w:firstLine="482" w:firstLineChars="200"/>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卫健委移植工程与移植免疫重点实验室</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center"/>
        <w:textAlignment w:val="auto"/>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lang w:val="en-US" w:eastAsia="zh-CN"/>
        </w:rPr>
        <w:t>网址</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"https://yjs.cd120.com/channels/563.html" </w:instrText>
      </w:r>
      <w:r>
        <w:rPr>
          <w:rFonts w:hint="eastAsia" w:ascii="宋体" w:hAnsi="宋体" w:eastAsia="宋体" w:cs="宋体"/>
          <w:sz w:val="24"/>
          <w:szCs w:val="24"/>
          <w:highlight w:val="none"/>
        </w:rPr>
        <w:fldChar w:fldCharType="separate"/>
      </w:r>
      <w:r>
        <w:rPr>
          <w:rStyle w:val="5"/>
          <w:rFonts w:hint="eastAsia" w:ascii="宋体" w:hAnsi="宋体" w:eastAsia="宋体" w:cs="宋体"/>
          <w:sz w:val="24"/>
          <w:szCs w:val="24"/>
          <w:highlight w:val="none"/>
        </w:rPr>
        <w:t>https://yjs.cd120.com/channels/563.html</w:t>
      </w:r>
      <w:r>
        <w:rPr>
          <w:rFonts w:hint="eastAsia" w:ascii="宋体" w:hAnsi="宋体" w:eastAsia="宋体" w:cs="宋体"/>
          <w:sz w:val="24"/>
          <w:szCs w:val="24"/>
          <w:highlight w:val="none"/>
        </w:rPr>
        <w:fldChar w:fldCharType="end"/>
      </w:r>
      <w:r>
        <w:rPr>
          <w:rFonts w:hint="eastAsia" w:ascii="宋体" w:hAnsi="宋体" w:eastAsia="宋体" w:cs="宋体"/>
          <w:b w:val="0"/>
          <w:bCs w:val="0"/>
          <w:kern w:val="0"/>
          <w:sz w:val="24"/>
          <w:szCs w:val="24"/>
          <w:highlight w:val="none"/>
          <w:lang w:eastAsia="zh-CN"/>
        </w:rPr>
        <w:t>，</w:t>
      </w:r>
      <w:r>
        <w:rPr>
          <w:rFonts w:hint="eastAsia" w:ascii="宋体" w:hAnsi="宋体" w:eastAsia="宋体" w:cs="宋体"/>
          <w:kern w:val="0"/>
          <w:sz w:val="24"/>
          <w:szCs w:val="24"/>
          <w:highlight w:val="none"/>
          <w:lang w:val="en-US" w:eastAsia="zh-CN"/>
        </w:rPr>
        <w:t>电话</w:t>
      </w:r>
      <w:r>
        <w:rPr>
          <w:rFonts w:hint="eastAsia" w:ascii="宋体" w:hAnsi="宋体" w:eastAsia="宋体" w:cs="宋体"/>
          <w:kern w:val="0"/>
          <w:sz w:val="24"/>
          <w:szCs w:val="24"/>
          <w:highlight w:val="none"/>
        </w:rPr>
        <w:t>028-85164034</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center"/>
        <w:textAlignment w:val="auto"/>
        <w:rPr>
          <w:rFonts w:hint="eastAsia" w:ascii="宋体" w:hAnsi="宋体" w:eastAsia="宋体" w:cs="宋体"/>
          <w:kern w:val="0"/>
          <w:sz w:val="24"/>
          <w:szCs w:val="24"/>
          <w:highlight w:val="none"/>
          <w:lang w:eastAsia="zh-CN"/>
        </w:rPr>
      </w:pP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家卫健委移植工程与移植免疫重点实验室于2002年获准建设，2003年创建教育部二级学科—移植科学与工程学，2004年获准教育部创新团队，2007年获准国家级重点学科普通外科学，2014年获准卫计委“国家临床重点专科重点实验室建设项目”。</w:t>
      </w: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验室现有专职科研人员25人。其中，博士生导师9名，硕士生导师4名。拥有实验空间3000余平米，建成细胞培养、组织病理、蛋白工程和分子生物学等实验技术平台。针对组织器官移植和功能恢复等临床前沿问题，围绕数字病理与人工智能、分子病理、肝组织工程、代谢性疾病的分子网络及干预方法、靶向工程药物及蛋白质和代谢组学等研究方向，开展基础和应用基础研究。</w:t>
      </w: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验室共获准包括国家重点研发计划、973、863和国家自然基金重点课题在内的各级科研项目70余项，总经费近1亿元。已培养博士后、博士和硕士研究生近240人。以研究生为第一作者在国际著名专业杂志上发表论文200余篇。其中1篇获评“全国百篇优秀博士论文”。以研究生参与的工作为基础，申请PCT国际专利7项，其中2项美国发明专利获得授权，申请中国发明专利25项，其中9项获得授权。开设移植免疫生物学和分子病理学等博、硕士课程及全国继续教育课程，是国内重要的移植免疫、分子病理专业人才培养基地。</w:t>
      </w: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2" w:firstLineChars="200"/>
        <w:jc w:val="center"/>
        <w:textAlignment w:val="auto"/>
        <w:rPr>
          <w:rFonts w:hint="eastAsia" w:ascii="宋体" w:hAnsi="宋体" w:eastAsia="宋体" w:cs="宋体"/>
          <w:b/>
          <w:bCs/>
          <w:kern w:val="0"/>
          <w:sz w:val="24"/>
          <w:szCs w:val="24"/>
          <w:highlight w:val="none"/>
        </w:rPr>
      </w:pPr>
    </w:p>
    <w:p>
      <w:pPr>
        <w:pStyle w:val="2"/>
        <w:shd w:val="clear" w:color="auto" w:fill="FFFFFF"/>
        <w:spacing w:beforeAutospacing="0" w:afterAutospacing="0" w:line="360" w:lineRule="auto"/>
        <w:ind w:firstLine="482" w:firstLineChars="200"/>
        <w:jc w:val="center"/>
        <w:rPr>
          <w:rFonts w:ascii="Times New Roman" w:hAnsi="Times New Roman" w:eastAsia="宋体"/>
          <w:b/>
          <w:bCs/>
          <w:highlight w:val="none"/>
        </w:rPr>
      </w:pPr>
      <w:r>
        <w:rPr>
          <w:rFonts w:ascii="Times New Roman" w:hAnsi="Times New Roman" w:eastAsia="宋体"/>
          <w:b/>
          <w:bCs/>
          <w:highlight w:val="none"/>
        </w:rPr>
        <w:t>循证医学教育部网上合作研究中心</w:t>
      </w:r>
    </w:p>
    <w:p>
      <w:pPr>
        <w:pStyle w:val="2"/>
        <w:shd w:val="clear" w:color="auto" w:fill="FFFFFF"/>
        <w:spacing w:beforeAutospacing="0" w:afterAutospacing="0" w:line="360" w:lineRule="auto"/>
        <w:ind w:firstLine="480" w:firstLineChars="200"/>
        <w:jc w:val="center"/>
        <w:rPr>
          <w:rFonts w:ascii="Times New Roman" w:hAnsi="Times New Roman" w:eastAsia="宋体"/>
          <w:highlight w:val="none"/>
        </w:rPr>
      </w:pPr>
      <w:r>
        <w:rPr>
          <w:rFonts w:ascii="Times New Roman" w:hAnsi="Times New Roman" w:eastAsia="宋体"/>
          <w:highlight w:val="none"/>
        </w:rPr>
        <w:t>网址</w:t>
      </w:r>
      <w:r>
        <w:rPr>
          <w:highlight w:val="none"/>
        </w:rPr>
        <w:fldChar w:fldCharType="begin"/>
      </w:r>
      <w:r>
        <w:rPr>
          <w:highlight w:val="none"/>
        </w:rPr>
        <w:instrText xml:space="preserve"> HYPERLINK "https://yjs.cd120.com/channels/545.html" </w:instrText>
      </w:r>
      <w:r>
        <w:rPr>
          <w:highlight w:val="none"/>
        </w:rPr>
        <w:fldChar w:fldCharType="separate"/>
      </w:r>
      <w:r>
        <w:rPr>
          <w:rStyle w:val="5"/>
          <w:rFonts w:ascii="Times New Roman" w:hAnsi="Times New Roman" w:eastAsia="宋体"/>
          <w:highlight w:val="none"/>
        </w:rPr>
        <w:t>https://yjs.cd120.com/channels/545.html</w:t>
      </w:r>
      <w:r>
        <w:rPr>
          <w:rStyle w:val="5"/>
          <w:rFonts w:ascii="Times New Roman" w:hAnsi="Times New Roman" w:eastAsia="宋体"/>
          <w:highlight w:val="none"/>
        </w:rPr>
        <w:fldChar w:fldCharType="end"/>
      </w:r>
      <w:r>
        <w:rPr>
          <w:rFonts w:ascii="Times New Roman" w:hAnsi="Times New Roman" w:eastAsia="宋体"/>
          <w:highlight w:val="none"/>
        </w:rPr>
        <w:t>，电话028-85422081</w:t>
      </w:r>
    </w:p>
    <w:p>
      <w:pPr>
        <w:pStyle w:val="2"/>
        <w:shd w:val="clear" w:color="auto" w:fill="FFFFFF"/>
        <w:spacing w:beforeAutospacing="0" w:afterAutospacing="0" w:line="360" w:lineRule="auto"/>
        <w:ind w:firstLine="480" w:firstLineChars="200"/>
        <w:jc w:val="both"/>
        <w:rPr>
          <w:rFonts w:ascii="Times New Roman" w:hAnsi="Times New Roman" w:eastAsia="宋体"/>
          <w:highlight w:val="none"/>
        </w:rPr>
      </w:pPr>
    </w:p>
    <w:p>
      <w:pPr>
        <w:pStyle w:val="2"/>
        <w:shd w:val="clear" w:color="auto" w:fill="FFFFFF"/>
        <w:spacing w:beforeAutospacing="0" w:afterAutospacing="0" w:line="360" w:lineRule="auto"/>
        <w:ind w:firstLine="480" w:firstLineChars="200"/>
        <w:jc w:val="both"/>
        <w:rPr>
          <w:rFonts w:ascii="Times New Roman" w:hAnsi="Times New Roman" w:eastAsia="宋体"/>
          <w:highlight w:val="none"/>
        </w:rPr>
      </w:pPr>
      <w:r>
        <w:rPr>
          <w:rFonts w:ascii="Times New Roman" w:hAnsi="Times New Roman" w:eastAsia="宋体"/>
          <w:highlight w:val="none"/>
        </w:rPr>
        <w:t>四川大学华西医院临床流行病学与循证医学研究中心是我国循证医学和临床流行病学发源地，分别于1983年和1997年成立了全国首个临床流行病学研究室和卫生部中国循证医学中心，处于国内领先地位，具有广泛的国际知名度。2014年，综合临床流行病学与循证医学学科优势，融合信息技术、人工智能、数据科学等，率先创建“真实世界数据研究”新兴交叉学科方向，建立了完整的真实世界数据研究理论框架与方法技术体系，并纳入本科生和研究生规划教材。2023年，在已有学科基础上，进一步与生物信息科学、生物技术、药学等学科交叉，提出“系统循证医学”的理念，形成以临床价值为导向的临床-基础融合交叉的研究模式，尤其针对现代中药研发与应用，形成 “循证中药”新兴研究方向，助力“说明白、讲清楚”中医药疗效，推动中西医融合高质量发展。</w:t>
      </w:r>
    </w:p>
    <w:p>
      <w:pPr>
        <w:pStyle w:val="2"/>
        <w:shd w:val="clear" w:color="auto" w:fill="FFFFFF"/>
        <w:spacing w:beforeAutospacing="0" w:afterAutospacing="0" w:line="360" w:lineRule="auto"/>
        <w:ind w:firstLine="482" w:firstLineChars="200"/>
        <w:jc w:val="both"/>
        <w:rPr>
          <w:rFonts w:ascii="Times New Roman" w:hAnsi="Times New Roman" w:eastAsia="宋体"/>
          <w:b/>
          <w:bCs/>
          <w:highlight w:val="none"/>
        </w:rPr>
      </w:pPr>
      <w:r>
        <w:rPr>
          <w:rFonts w:ascii="Times New Roman" w:hAnsi="Times New Roman" w:eastAsia="宋体"/>
          <w:b/>
          <w:bCs/>
          <w:highlight w:val="none"/>
        </w:rPr>
        <w:t>1.人才梯队</w:t>
      </w:r>
    </w:p>
    <w:p>
      <w:pPr>
        <w:pStyle w:val="2"/>
        <w:shd w:val="clear" w:color="auto" w:fill="FFFFFF"/>
        <w:spacing w:beforeAutospacing="0" w:afterAutospacing="0" w:line="360" w:lineRule="auto"/>
        <w:ind w:firstLine="480" w:firstLineChars="200"/>
        <w:jc w:val="both"/>
        <w:rPr>
          <w:rFonts w:ascii="Times New Roman" w:hAnsi="Times New Roman" w:eastAsia="宋体"/>
          <w:highlight w:val="none"/>
        </w:rPr>
      </w:pPr>
      <w:r>
        <w:rPr>
          <w:rFonts w:ascii="Times New Roman" w:hAnsi="Times New Roman" w:eastAsia="宋体"/>
          <w:highlight w:val="none"/>
        </w:rPr>
        <w:t>现有华西终身教授2人（王家良教授、李幼平教授），全职工作人员32人（含正高7人、副高5人），其中国家级人才1人、国家海外高层次人才1人、国家高层次人才计划1人、教育部重要人才工程青年学者1人，青年岐黄1人。兼职教师近30人，分布于临床医学各专业。</w:t>
      </w:r>
    </w:p>
    <w:p>
      <w:pPr>
        <w:pStyle w:val="2"/>
        <w:shd w:val="clear" w:color="auto" w:fill="FFFFFF"/>
        <w:spacing w:beforeAutospacing="0" w:afterAutospacing="0" w:line="360" w:lineRule="auto"/>
        <w:ind w:firstLine="482" w:firstLineChars="200"/>
        <w:jc w:val="both"/>
        <w:rPr>
          <w:rFonts w:ascii="Times New Roman" w:hAnsi="Times New Roman" w:eastAsia="宋体"/>
          <w:b/>
          <w:bCs/>
          <w:highlight w:val="none"/>
        </w:rPr>
      </w:pPr>
      <w:r>
        <w:rPr>
          <w:rFonts w:ascii="Times New Roman" w:hAnsi="Times New Roman" w:eastAsia="宋体"/>
          <w:b/>
          <w:bCs/>
          <w:highlight w:val="none"/>
        </w:rPr>
        <w:t>2.学术平台</w:t>
      </w:r>
    </w:p>
    <w:p>
      <w:pPr>
        <w:pStyle w:val="2"/>
        <w:shd w:val="clear" w:color="auto" w:fill="FFFFFF"/>
        <w:spacing w:beforeAutospacing="0" w:afterAutospacing="0" w:line="360" w:lineRule="auto"/>
        <w:ind w:firstLine="480" w:firstLineChars="200"/>
        <w:jc w:val="both"/>
        <w:rPr>
          <w:rFonts w:ascii="Times New Roman" w:hAnsi="Times New Roman" w:eastAsia="宋体"/>
          <w:highlight w:val="none"/>
        </w:rPr>
      </w:pPr>
      <w:r>
        <w:rPr>
          <w:rFonts w:ascii="Times New Roman" w:hAnsi="Times New Roman" w:eastAsia="宋体"/>
          <w:highlight w:val="none"/>
        </w:rPr>
        <w:t>中心成立至今已牵头创建多个国际和省部级平台，涵盖教育、医疗、医药和中医药等多个领域，包括：（1）四个省部级平台：卫生部中国循证医学中心（1997）；循证医学教育部网上合作研究中心（2002）；国家药品监督管理局海南真实世界数据研究与评价重点实验室（2021）；四川省真实世界数据技术创新中心（2021），均为国内首个。（2）三个国际合作平台：中国Cochrane中心（临床证据合成；1999）； MAGIC中国中心（快速指南推荐；2019）；IDEAL中国中心（外科临床研究；2016）。（3）两本杂志：《中国循证医学杂志》（北大核心及CSCD收录）和Journal of Evidence-based Medicine（IF 7.3）。</w:t>
      </w:r>
    </w:p>
    <w:p>
      <w:pPr>
        <w:pStyle w:val="2"/>
        <w:shd w:val="clear" w:color="auto" w:fill="FFFFFF"/>
        <w:spacing w:beforeAutospacing="0" w:afterAutospacing="0" w:line="360" w:lineRule="auto"/>
        <w:ind w:firstLine="482" w:firstLineChars="200"/>
        <w:jc w:val="both"/>
        <w:rPr>
          <w:rFonts w:ascii="Times New Roman" w:hAnsi="Times New Roman" w:eastAsia="宋体"/>
          <w:b/>
          <w:bCs/>
          <w:highlight w:val="none"/>
        </w:rPr>
      </w:pPr>
      <w:r>
        <w:rPr>
          <w:rFonts w:ascii="Times New Roman" w:hAnsi="Times New Roman" w:eastAsia="宋体"/>
          <w:b/>
          <w:bCs/>
          <w:highlight w:val="none"/>
        </w:rPr>
        <w:t>3.教学和研究生教育</w:t>
      </w:r>
    </w:p>
    <w:p>
      <w:pPr>
        <w:pStyle w:val="2"/>
        <w:shd w:val="clear" w:color="auto" w:fill="FFFFFF"/>
        <w:spacing w:beforeAutospacing="0" w:afterAutospacing="0" w:line="360" w:lineRule="auto"/>
        <w:ind w:firstLine="480" w:firstLineChars="200"/>
        <w:jc w:val="both"/>
        <w:rPr>
          <w:rFonts w:hint="eastAsia" w:ascii="Times New Roman" w:hAnsi="Times New Roman" w:eastAsia="宋体"/>
          <w:highlight w:val="none"/>
        </w:rPr>
      </w:pPr>
      <w:r>
        <w:rPr>
          <w:rFonts w:ascii="Times New Roman" w:hAnsi="Times New Roman" w:eastAsia="宋体"/>
          <w:highlight w:val="none"/>
        </w:rPr>
        <w:t>2002年，教育部批准四川大学牵头建立循证医学教育部网上合作研究中心，同时批准四川大学华西临床医学院创建首批新兴交叉二级学科循证医学。</w:t>
      </w:r>
      <w:r>
        <w:rPr>
          <w:rFonts w:hint="eastAsia" w:ascii="Times New Roman" w:hAnsi="Times New Roman" w:eastAsia="宋体"/>
          <w:highlight w:val="none"/>
        </w:rPr>
        <w:t>中心在全国最早建立循证医学硕、博士学位授位点和博士后流动站（2</w:t>
      </w:r>
      <w:r>
        <w:rPr>
          <w:rFonts w:ascii="Times New Roman" w:hAnsi="Times New Roman" w:eastAsia="宋体"/>
          <w:highlight w:val="none"/>
        </w:rPr>
        <w:t>004</w:t>
      </w:r>
      <w:r>
        <w:rPr>
          <w:rFonts w:hint="eastAsia" w:ascii="Times New Roman" w:hAnsi="Times New Roman" w:eastAsia="宋体"/>
          <w:highlight w:val="none"/>
        </w:rPr>
        <w:t>年），截至</w:t>
      </w:r>
      <w:r>
        <w:rPr>
          <w:rFonts w:ascii="Times New Roman" w:hAnsi="Times New Roman" w:eastAsia="宋体"/>
          <w:highlight w:val="none"/>
        </w:rPr>
        <w:t>2024年5月，共培养循证医学硕士121人、博士73人、博士后21人。</w:t>
      </w:r>
    </w:p>
    <w:p>
      <w:pPr>
        <w:pStyle w:val="2"/>
        <w:shd w:val="clear" w:color="auto" w:fill="FFFFFF"/>
        <w:spacing w:beforeAutospacing="0" w:afterAutospacing="0" w:line="360" w:lineRule="auto"/>
        <w:ind w:firstLine="480" w:firstLineChars="200"/>
        <w:jc w:val="both"/>
        <w:rPr>
          <w:rFonts w:ascii="Times New Roman" w:hAnsi="Times New Roman" w:eastAsia="宋体"/>
          <w:highlight w:val="none"/>
        </w:rPr>
      </w:pPr>
      <w:r>
        <w:rPr>
          <w:rFonts w:ascii="Times New Roman" w:hAnsi="Times New Roman" w:eastAsia="宋体"/>
          <w:highlight w:val="none"/>
        </w:rPr>
        <w:t>中心在全国最早开始主编临床流行病学、循证医学教材</w:t>
      </w:r>
      <w:r>
        <w:rPr>
          <w:rFonts w:hint="eastAsia" w:ascii="Times New Roman" w:hAnsi="Times New Roman" w:eastAsia="宋体"/>
          <w:highlight w:val="none"/>
        </w:rPr>
        <w:t>，</w:t>
      </w:r>
      <w:r>
        <w:rPr>
          <w:rFonts w:ascii="Times New Roman" w:hAnsi="Times New Roman" w:eastAsia="宋体"/>
          <w:highlight w:val="none"/>
        </w:rPr>
        <w:t>主编《循证医学》、《临床流行病学》等规划教材共9部，《实用循证医学》、《循证中医药学》等多部专著。</w:t>
      </w:r>
    </w:p>
    <w:p>
      <w:pPr>
        <w:pStyle w:val="2"/>
        <w:shd w:val="clear" w:color="auto" w:fill="FFFFFF"/>
        <w:spacing w:beforeAutospacing="0" w:afterAutospacing="0" w:line="360" w:lineRule="auto"/>
        <w:ind w:firstLine="480" w:firstLineChars="200"/>
        <w:jc w:val="both"/>
        <w:rPr>
          <w:rFonts w:ascii="Times New Roman" w:hAnsi="Times New Roman" w:eastAsia="宋体"/>
          <w:highlight w:val="none"/>
        </w:rPr>
      </w:pPr>
      <w:r>
        <w:rPr>
          <w:rFonts w:ascii="Times New Roman" w:hAnsi="Times New Roman" w:eastAsia="宋体"/>
          <w:highlight w:val="none"/>
        </w:rPr>
        <w:t>中心在全国率先为医学本科生、研究生及留学生开设临床科研设计、循证医学等课程。其中，《循证医学》课程为国家级精品资源共享课程和省级精品在线开放课程。中心先后获教育部国家级精品资源课程、国家级教学成果奖二等奖、教育部国家级优秀教学团队、四川省优秀教学成果、四川大学研究生精品示范课程等奖项。</w:t>
      </w:r>
    </w:p>
    <w:p>
      <w:pPr>
        <w:pStyle w:val="2"/>
        <w:shd w:val="clear" w:color="auto" w:fill="FFFFFF"/>
        <w:spacing w:beforeAutospacing="0" w:afterAutospacing="0" w:line="360" w:lineRule="auto"/>
        <w:ind w:firstLine="482" w:firstLineChars="200"/>
        <w:jc w:val="both"/>
        <w:rPr>
          <w:rFonts w:ascii="Times New Roman" w:hAnsi="Times New Roman" w:eastAsia="宋体"/>
          <w:b/>
          <w:bCs/>
          <w:highlight w:val="none"/>
        </w:rPr>
      </w:pPr>
      <w:r>
        <w:rPr>
          <w:rFonts w:ascii="Times New Roman" w:hAnsi="Times New Roman" w:eastAsia="宋体"/>
          <w:b/>
          <w:bCs/>
          <w:highlight w:val="none"/>
        </w:rPr>
        <w:t>4.科研和学术成果</w:t>
      </w:r>
    </w:p>
    <w:p>
      <w:pPr>
        <w:pStyle w:val="2"/>
        <w:shd w:val="clear" w:color="auto" w:fill="FFFFFF"/>
        <w:spacing w:beforeAutospacing="0" w:afterAutospacing="0" w:line="360" w:lineRule="auto"/>
        <w:ind w:firstLine="480" w:firstLineChars="200"/>
        <w:jc w:val="both"/>
        <w:rPr>
          <w:rFonts w:ascii="Times New Roman" w:hAnsi="Times New Roman" w:eastAsia="宋体"/>
          <w:highlight w:val="none"/>
        </w:rPr>
      </w:pPr>
      <w:r>
        <w:rPr>
          <w:rFonts w:ascii="Times New Roman" w:hAnsi="Times New Roman" w:eastAsia="宋体"/>
          <w:highlight w:val="none"/>
        </w:rPr>
        <w:t>中心依托学科与学术平台体系，以医疗、医药、中医药多维度决策需求和应用为导向，构建了以“真实世界数据研究—临床试验—证据合成—指南制作—生物技术”为核心的技术链条，实现需求驱动、资源整合、方法创新的有机融合。中心建有三大研究方向，包括：（1）临床研究与循证实践：以临床实践问题导向，系统应用临床研究与循证决策方法，开展临床研究与指南制定，助力临床专科建设；（2）医药评价与决策：以医药决策需求导向，利用临流、循证、统计、人工智能等，开展药品与医疗器械评价，支持药械监管与决策；（3）中医药循证医学：以临床价值为导向的中医药临床-基础多学科交叉研究，开发原创理论与方法技术，聚焦疑难疾病，支撑现代中药研发、评价与中西医结合应用。</w:t>
      </w:r>
    </w:p>
    <w:p>
      <w:pPr>
        <w:widowControl/>
        <w:shd w:val="clear" w:color="auto" w:fill="FFFFFF"/>
        <w:spacing w:line="360" w:lineRule="auto"/>
        <w:ind w:firstLine="480" w:firstLineChars="200"/>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中心自成立以来，先后承担国家自然科学基金（杰青、重大项目课题、面上、青年）、国家重点研发计划（课题、子课题）等国家级纵向课题38项；国家药监局、国家中医药管理局、四川省科技厅等省部级纵向课题26项等。以第一/通讯在国内外权威期刊杂志发表学术论文300余篇，含在世界顶级医学期刊JAMA（IF 120.7）、BMJ（IF 107.7）、Lancet（IF 168.9）发表文章11篇。研究成果被纳入国内外临床方法学和临床实践指南32部。联合国家药监局发布技术标准/专家共识4部，牵头制定国内外技术标准/指南8项。获国家发明专利授权8项（PCT专利1项）、计算机软件著作权7项。获国家计划生育委员会科技进步二等奖、四川省科技进步一等奖、中华医学科技奖二等奖、BMJ杰出研究成就奖等奖项。1人入选“2014-2023七大顶刊中国学者排行榜TOP100”（四川大学唯一入选学者），3人入选美国斯坦福大学2023年度“全球前2%顶尖科学家榜单”。</w:t>
      </w:r>
    </w:p>
    <w:p>
      <w:pPr>
        <w:pStyle w:val="2"/>
        <w:shd w:val="clear" w:color="auto" w:fill="FFFFFF"/>
        <w:spacing w:beforeAutospacing="0" w:afterAutospacing="0" w:line="360" w:lineRule="auto"/>
        <w:ind w:firstLine="482" w:firstLineChars="200"/>
        <w:jc w:val="both"/>
        <w:rPr>
          <w:rFonts w:ascii="Times New Roman" w:hAnsi="Times New Roman" w:eastAsia="宋体"/>
          <w:b/>
          <w:bCs/>
          <w:highlight w:val="none"/>
        </w:rPr>
      </w:pPr>
      <w:r>
        <w:rPr>
          <w:rFonts w:ascii="Times New Roman" w:hAnsi="Times New Roman" w:eastAsia="宋体"/>
          <w:b/>
          <w:bCs/>
          <w:highlight w:val="none"/>
        </w:rPr>
        <w:t>5.对外交流和社会服务</w:t>
      </w:r>
    </w:p>
    <w:p>
      <w:pPr>
        <w:pStyle w:val="2"/>
        <w:spacing w:beforeAutospacing="0" w:afterAutospacing="0" w:line="360" w:lineRule="auto"/>
        <w:ind w:firstLine="480" w:firstLineChars="200"/>
        <w:rPr>
          <w:rFonts w:ascii="Times New Roman" w:hAnsi="Times New Roman" w:eastAsia="宋体"/>
          <w:highlight w:val="none"/>
        </w:rPr>
      </w:pPr>
      <w:r>
        <w:rPr>
          <w:rFonts w:ascii="Times New Roman" w:hAnsi="Times New Roman" w:eastAsia="宋体"/>
          <w:highlight w:val="none"/>
        </w:rPr>
        <w:t>中心聚焦真实世界数据支持药械研发、审评审批和安全监管，与国家药监局、海南省药监等部门建立了紧密合作关系，取得了系列标志性成果。近年来，中心已成功举办大型国际/全国性学术会议36次，线上、线下累计逾3万人参会，已形成广泛学术影响力和较高行业知名度。其中，由中心创办的“亚太地区循证医学研讨会”、“真实世界数据与研究全国大会”获国家药监局、国家医保局、国家中医药管理局、四川省科技厅、海南省药监局、四川省中医药管理局等行业主管部门领导，欧洲药监局、英国牛津大学、英国医学杂志（The BMJ）等国际组织机构积极参与，并被人民日报、中新网、健康报、丁香园等国内知名新闻媒体报道，已成为领域内最具引领性的高峰品牌会议。</w:t>
      </w: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2" w:firstLineChars="200"/>
        <w:jc w:val="center"/>
        <w:textAlignment w:val="auto"/>
        <w:rPr>
          <w:rFonts w:hint="eastAsia" w:ascii="宋体" w:hAnsi="宋体" w:eastAsia="宋体" w:cs="宋体"/>
          <w:b/>
          <w:bCs/>
          <w:kern w:val="0"/>
          <w:sz w:val="24"/>
          <w:szCs w:val="24"/>
          <w:highlight w:val="none"/>
          <w:lang w:val="en-US" w:eastAsia="zh-CN" w:bidi="ar-SA"/>
        </w:rPr>
      </w:pP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2" w:firstLineChars="200"/>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再生医学研究中心</w:t>
      </w: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jc w:val="center"/>
        <w:textAlignment w:val="auto"/>
        <w:rPr>
          <w:rFonts w:hint="eastAsia" w:ascii="宋体" w:hAnsi="宋体" w:eastAsia="宋体" w:cs="宋体"/>
          <w:kern w:val="0"/>
          <w:sz w:val="24"/>
          <w:szCs w:val="24"/>
          <w:highlight w:val="none"/>
        </w:rPr>
      </w:pPr>
      <w:r>
        <w:rPr>
          <w:rFonts w:hint="eastAsia" w:cs="宋体"/>
          <w:b w:val="0"/>
          <w:bCs w:val="0"/>
          <w:kern w:val="0"/>
          <w:sz w:val="24"/>
          <w:szCs w:val="24"/>
          <w:highlight w:val="none"/>
          <w:lang w:val="en-US" w:eastAsia="zh-CN" w:bidi="ar-SA"/>
        </w:rPr>
        <w:t>网址</w:t>
      </w:r>
      <w:r>
        <w:rPr>
          <w:rFonts w:hint="eastAsia" w:ascii="宋体" w:hAnsi="宋体" w:eastAsia="宋体" w:cs="宋体"/>
          <w:b w:val="0"/>
          <w:bCs w:val="0"/>
          <w:kern w:val="0"/>
          <w:sz w:val="24"/>
          <w:szCs w:val="24"/>
          <w:highlight w:val="none"/>
          <w:lang w:val="en-US" w:eastAsia="zh-CN" w:bidi="ar-SA"/>
        </w:rPr>
        <w:fldChar w:fldCharType="begin"/>
      </w:r>
      <w:r>
        <w:rPr>
          <w:rFonts w:hint="eastAsia" w:ascii="宋体" w:hAnsi="宋体" w:eastAsia="宋体" w:cs="宋体"/>
          <w:b w:val="0"/>
          <w:bCs w:val="0"/>
          <w:kern w:val="0"/>
          <w:sz w:val="24"/>
          <w:szCs w:val="24"/>
          <w:highlight w:val="none"/>
          <w:lang w:val="en-US" w:eastAsia="zh-CN" w:bidi="ar-SA"/>
        </w:rPr>
        <w:instrText xml:space="preserve"> HYPERLINK "https://yjs.cd120.com/channels/584.html" </w:instrText>
      </w:r>
      <w:r>
        <w:rPr>
          <w:rFonts w:hint="eastAsia" w:ascii="宋体" w:hAnsi="宋体" w:eastAsia="宋体" w:cs="宋体"/>
          <w:b w:val="0"/>
          <w:bCs w:val="0"/>
          <w:kern w:val="0"/>
          <w:sz w:val="24"/>
          <w:szCs w:val="24"/>
          <w:highlight w:val="none"/>
          <w:lang w:val="en-US" w:eastAsia="zh-CN" w:bidi="ar-SA"/>
        </w:rPr>
        <w:fldChar w:fldCharType="separate"/>
      </w:r>
      <w:r>
        <w:rPr>
          <w:rStyle w:val="5"/>
          <w:rFonts w:hint="eastAsia" w:ascii="宋体" w:hAnsi="宋体" w:eastAsia="宋体" w:cs="宋体"/>
          <w:b w:val="0"/>
          <w:bCs w:val="0"/>
          <w:kern w:val="0"/>
          <w:sz w:val="24"/>
          <w:szCs w:val="24"/>
          <w:highlight w:val="none"/>
          <w:lang w:val="en-US" w:eastAsia="zh-CN" w:bidi="ar-SA"/>
        </w:rPr>
        <w:t>https://yjs.cd120.com/channels/584.html</w:t>
      </w:r>
      <w:r>
        <w:rPr>
          <w:rFonts w:hint="eastAsia" w:ascii="宋体" w:hAnsi="宋体" w:eastAsia="宋体" w:cs="宋体"/>
          <w:b w:val="0"/>
          <w:bCs w:val="0"/>
          <w:kern w:val="0"/>
          <w:sz w:val="24"/>
          <w:szCs w:val="24"/>
          <w:highlight w:val="none"/>
          <w:lang w:val="en-US" w:eastAsia="zh-CN" w:bidi="ar-SA"/>
        </w:rPr>
        <w:fldChar w:fldCharType="end"/>
      </w:r>
      <w:r>
        <w:rPr>
          <w:rFonts w:hint="eastAsia" w:cs="宋体"/>
          <w:b w:val="0"/>
          <w:bCs w:val="0"/>
          <w:kern w:val="0"/>
          <w:sz w:val="24"/>
          <w:szCs w:val="24"/>
          <w:highlight w:val="none"/>
          <w:lang w:val="en-US" w:eastAsia="zh-CN" w:bidi="ar-SA"/>
        </w:rPr>
        <w:t>，</w:t>
      </w:r>
      <w:r>
        <w:rPr>
          <w:rFonts w:hint="eastAsia" w:ascii="宋体" w:hAnsi="宋体" w:eastAsia="宋体" w:cs="宋体"/>
          <w:kern w:val="0"/>
          <w:sz w:val="24"/>
          <w:szCs w:val="24"/>
          <w:highlight w:val="none"/>
          <w:lang w:val="en-US" w:eastAsia="zh-CN"/>
        </w:rPr>
        <w:t>电话</w:t>
      </w:r>
      <w:r>
        <w:rPr>
          <w:rFonts w:hint="eastAsia" w:ascii="宋体" w:hAnsi="宋体" w:eastAsia="宋体" w:cs="宋体"/>
          <w:kern w:val="0"/>
          <w:sz w:val="24"/>
          <w:szCs w:val="24"/>
          <w:highlight w:val="none"/>
        </w:rPr>
        <w:t>028-85422058</w:t>
      </w: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再生医学研究</w:t>
      </w:r>
      <w:r>
        <w:rPr>
          <w:rFonts w:hint="eastAsia" w:ascii="宋体" w:hAnsi="宋体" w:eastAsia="宋体" w:cs="宋体"/>
          <w:kern w:val="0"/>
          <w:sz w:val="24"/>
          <w:szCs w:val="24"/>
          <w:highlight w:val="none"/>
          <w:lang w:val="en-US" w:eastAsia="zh-CN"/>
        </w:rPr>
        <w:t>中心</w:t>
      </w:r>
      <w:r>
        <w:rPr>
          <w:rFonts w:hint="eastAsia" w:ascii="宋体" w:hAnsi="宋体" w:eastAsia="宋体" w:cs="宋体"/>
          <w:kern w:val="0"/>
          <w:sz w:val="24"/>
          <w:szCs w:val="24"/>
          <w:highlight w:val="none"/>
          <w:lang w:val="en-US" w:eastAsia="zh-CN" w:bidi="ar"/>
        </w:rPr>
        <w:t>成立于2009年7月，是四川大学战略发展的重要支撑和十大交叉学科群建设平台之一。</w:t>
      </w:r>
      <w:r>
        <w:rPr>
          <w:rFonts w:hint="eastAsia" w:ascii="宋体" w:hAnsi="宋体" w:eastAsia="宋体" w:cs="宋体"/>
          <w:kern w:val="0"/>
          <w:sz w:val="24"/>
          <w:szCs w:val="24"/>
          <w:highlight w:val="none"/>
          <w:lang w:val="en-US" w:eastAsia="zh-CN" w:bidi="ar"/>
        </w:rPr>
        <w:br w:type="textWrapping"/>
      </w:r>
      <w:r>
        <w:rPr>
          <w:rFonts w:hint="eastAsia" w:ascii="宋体" w:hAnsi="宋体" w:eastAsia="宋体" w:cs="宋体"/>
          <w:kern w:val="0"/>
          <w:sz w:val="24"/>
          <w:szCs w:val="24"/>
          <w:highlight w:val="none"/>
          <w:lang w:val="en-US" w:eastAsia="zh-CN" w:bidi="ar"/>
        </w:rPr>
        <w:t xml:space="preserve">    中心自成立以来集中精力创立并不断完善组织损伤信号传递系统的学说，在中心主任的带领下，现已组建了一支敢为不同的创新团队，开创了“重建组织损伤信号，调动机体自主再生能力”的技术和干细胞应用等多个再生医学创新技术体系。于2016年，团队创造出全球首例3D生物打印血管并取得恒河猴移植实验成功。与企业合作创建了四川省再生医学工程技术研究中心，四川省生物增材制造产业技术研究院，目前是国际再生医学研究、应用与规范联盟主席单位，美国实验生物学与医学学会亚洲开发办公室所在地。</w:t>
      </w: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本学科以四川大学再生医学研究中心为依托，以修复人体衰竭器官功能进而改善生活质量为研究目标，重建组织损伤信号传递系统为核心，通过整合基础与临床等多方面的资源，研究和创建调动组织自我修复能力、促进衰竭器官再生的理论和方法，最终实现再生医学在临床的应用，服务大众。整合了细胞生物学、分子生物学、蛋白质组学、代谢组学、免疫学、病理学、药物学、实验动物学、病理学、生物材料学等多学科前沿平台，具备多学科交叉的平台优势。致力于培养基础临床相结合的创新人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zA2MDdmMDQ3NmZmMGZkZjQxZjhhOTliMWE4MjgifQ=="/>
    <w:docVar w:name="KSO_WPS_MARK_KEY" w:val="acf4b4a9-8acf-44bb-ba9c-a63f417990fd"/>
  </w:docVars>
  <w:rsids>
    <w:rsidRoot w:val="551A0B6E"/>
    <w:rsid w:val="551A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2024-06-11T07:58:00Z</dcterms:created>
  <dc:creator>肖羽</dc:creator>
  <cp:lastModifiedBy>肖羽</cp:lastModifiedBy>
  <dcterms:modified xsi:type="dcterms:W3CDTF">2024-06-11T07:59:15Z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D8A9ED9BAD0C4548B47D4DBDF3F5EBDD</vt:lpwstr>
  </property>
</Properties>
</file>