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6332C">
      <w:pPr>
        <w:ind w:firstLine="0" w:firstLineChars="0"/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1" w:name="_GoBack"/>
      <w:bookmarkEnd w:id="1"/>
      <w:r>
        <w:rPr>
          <w:rFonts w:hint="eastAsia" w:ascii="华文中宋" w:hAnsi="华文中宋" w:eastAsia="华文中宋"/>
          <w:b/>
          <w:sz w:val="44"/>
          <w:szCs w:val="44"/>
        </w:rPr>
        <w:t>四川大学研究生党员学长考评细则</w:t>
      </w:r>
    </w:p>
    <w:p w14:paraId="219CCB1A">
      <w:pPr>
        <w:ind w:firstLine="640"/>
      </w:pPr>
    </w:p>
    <w:p w14:paraId="5D55AF9D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为贯彻落实《四川大学关于进一步加强和改进研究生思想政治教育的实施意见（修订）》（川大委〔</w:t>
      </w:r>
      <w:r>
        <w:rPr>
          <w:rFonts w:eastAsia="方正仿宋_GB2312"/>
        </w:rPr>
        <w:t>2017</w:t>
      </w:r>
      <w:r>
        <w:rPr>
          <w:rFonts w:hint="eastAsia" w:ascii="方正仿宋_GB2312" w:hAnsi="方正仿宋_GB2312" w:eastAsia="方正仿宋_GB2312" w:cs="方正仿宋_GB2312"/>
        </w:rPr>
        <w:t>〕</w:t>
      </w:r>
      <w:r>
        <w:rPr>
          <w:rFonts w:eastAsia="方正仿宋_GB2312"/>
        </w:rPr>
        <w:t>52</w:t>
      </w:r>
      <w:r>
        <w:rPr>
          <w:rFonts w:hint="eastAsia" w:ascii="方正仿宋_GB2312" w:hAnsi="方正仿宋_GB2312" w:eastAsia="方正仿宋_GB2312" w:cs="方正仿宋_GB2312"/>
        </w:rPr>
        <w:t>号）等文件精神，深入实施四川大学研究生党员学长制，细化研究生党员学长的工作职责，促进研究生党员学长工作常态化、制度化，充分发挥研究生党员学长在思想、生涯、学习、科研、生活五个维度对研究生学弟学妹的领航作用，使我校研究生思想政治工作更接地气、入人心，特制定以下研究生党员学长考评细则：</w:t>
      </w:r>
    </w:p>
    <w:p w14:paraId="02487B92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一、思想领航</w:t>
      </w:r>
    </w:p>
    <w:p w14:paraId="586676C9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分：</w:t>
      </w:r>
    </w:p>
    <w:p w14:paraId="64EB7A9A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（一）线上或线下组织、主持和参与内容涉及“党的重要会议精神”、“习近平总书记重要指示精神”、“红色党史校史”等的研究生学长说活动，根据举办方式和参与人数最高计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0AD58ED2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党的重要会议精神”、“习近平总书记重要指示精神”、“红色党史校史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64B1FDBE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（三）帮助有入党意向的研究生做好入党启蒙教育，讲解入党基本流程，帮助研究生在思想上和组织上积极向党组织靠拢，根据帮扶研究生次数和效果最高计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分/人；</w:t>
      </w:r>
    </w:p>
    <w:p w14:paraId="30BB4BF1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（四）线上发布正确思想引领的文章、视频（自制），根据浏览量和播放量最高计</w:t>
      </w:r>
      <w:r>
        <w:rPr>
          <w:rFonts w:eastAsia="方正仿宋_GB2312"/>
        </w:rPr>
        <w:t>8</w:t>
      </w:r>
      <w:r>
        <w:rPr>
          <w:rFonts w:hint="eastAsia" w:ascii="方正仿宋_GB2312" w:hAnsi="方正仿宋_GB2312" w:eastAsia="方正仿宋_GB2312" w:cs="方正仿宋_GB2312"/>
        </w:rPr>
        <w:t>分/次；转发思政文章、视频并评论，计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3AA47EB7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（五）积极解答广大研究生在理想信念上的疑问，根据参与情况最高计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379315AB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（六）其他。佐证材料充足且达到思想领航效果的活动，最高计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51699CE3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二、生涯领航</w:t>
      </w:r>
    </w:p>
    <w:p w14:paraId="36B2652C">
      <w:pPr>
        <w:ind w:firstLine="643"/>
        <w:rPr>
          <w:b/>
          <w:bCs/>
        </w:rPr>
      </w:pPr>
      <w:r>
        <w:rPr>
          <w:rFonts w:hint="eastAsia"/>
          <w:b/>
          <w:bCs/>
        </w:rPr>
        <w:t>达标分值12分</w:t>
      </w:r>
    </w:p>
    <w:p w14:paraId="59F65C56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（一）线上或线下组织、主持或参与内容涉及“如何规划好职业生涯”、“笔试备考经验技巧分享”、“面试临场应对调整经验技巧分享”等的研究生学长说活动，根据举办方式和参与人数最高计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7E19AFF3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如何规划好职业生涯”、“笔试备考经验技巧分享”、“面试临场应对调整经验技巧分享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4FEAD7B3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（三）帮助有就业意向的研究生做好职业发展规划，讲解学科专业发展趋势和行业发展动态，帮助研究生将自身的理想追求融入到国家经济社会发展中，收集、推荐就业岗位，根据帮扶研究生次数和效果最高计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分/人；</w:t>
      </w:r>
    </w:p>
    <w:p w14:paraId="3CAE131E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（四）转发本专业对口岗位招聘信息，介绍岗位基本信息和要求，并号召有相应就业需求的研究生积极报名，计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310AE2CE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（五）积极解答广大研究生在生涯规划上的疑问，根据参与情况最高计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26351C7E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（六）其他。佐证材料充足且达到生涯领航效果的活动，最高计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36DE5E86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三、学习领航</w:t>
      </w:r>
    </w:p>
    <w:p w14:paraId="7B830C82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</w:t>
      </w:r>
    </w:p>
    <w:p w14:paraId="4A68E578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一）线上或线下组织、主持或参与内容涉及“如何尽快适应研究生学习节奏”、“专业课学习方法技巧分享”、“做好个人培养计划，如何选课、如何申请奖学金、国际交流、联合培养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39ACDC18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如何尽快适应研究生学习节奏”、“专业课学习方法技巧分享”、“做好个人培养计划，如何选课、如何申请奖学金、国际交流、联合培养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3B3E9F52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（三）帮助有出国留学和深造攻博需求的研究生、对研究生进行课程辅导取得良好学业成绩等，根据帮扶研究生次数和效果最高计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分/人；</w:t>
      </w:r>
    </w:p>
    <w:p w14:paraId="3AA78E36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（四）转发本专业学习技巧方法的文章、推送等，帮助研究生新生尽快适应研究生学习节奏，并号召研究生勤奋刻苦学习，营造良好学习氛围，计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33696C54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（五）积极解答广大研究生在学习生活上的疑问，根据参与情况最高计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56175895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（六）其他。佐证材料充足且达到学习领航效果的活动，最高计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277C54C9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四、科研领航</w:t>
      </w:r>
    </w:p>
    <w:p w14:paraId="4C9B5F3F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</w:t>
      </w:r>
    </w:p>
    <w:p w14:paraId="08A2B251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一）线上或线下组织、主持或参与内容涉及“明确发展目标，规划好研究生学习科研生涯”、“学术论文阅读和写作技巧”、“如何申请参加学术交流会议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33B93179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明确发展目标，规划好研究生学习科研生涯”、“学术论文阅读和写作技巧”、“如何申请参加学术交流会议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2F92AE5F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担任学术性社团负责人，带领低年级研究生积极参加“挑战杯”全国大学生课外科技作品竞赛、“创青春”全国大学生创业大赛、中国“互联网+”创新创业大赛、中国研究生创新实践系列大赛等学术科技及创新创业竞赛，根据参赛获奖级别和排名情况分别记分：国家级项目负责人，计</w:t>
      </w:r>
      <w:r>
        <w:rPr>
          <w:rFonts w:eastAsia="方正仿宋_GB2312"/>
        </w:rPr>
        <w:t>12</w:t>
      </w:r>
      <w:r>
        <w:rPr>
          <w:rFonts w:hint="eastAsia" w:ascii="方正仿宋_GB2312" w:hAnsi="方正仿宋_GB2312" w:eastAsia="方正仿宋_GB2312" w:cs="方正仿宋_GB2312"/>
        </w:rPr>
        <w:t>分/次；国家级项目成员，计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分/次；省级项目负责人，计</w:t>
      </w:r>
      <w:r>
        <w:rPr>
          <w:rFonts w:eastAsia="方正仿宋_GB2312"/>
        </w:rPr>
        <w:t>8</w:t>
      </w:r>
      <w:r>
        <w:rPr>
          <w:rFonts w:hint="eastAsia" w:ascii="方正仿宋_GB2312" w:hAnsi="方正仿宋_GB2312" w:eastAsia="方正仿宋_GB2312" w:cs="方正仿宋_GB2312"/>
        </w:rPr>
        <w:t>分/次；省级项目成员，计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分/次；校级项目负责人，计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分/次；校级项目成员，计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0D16AFBB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（四）转发本专业学术论文阅读、选题和写作技巧方法等的文章、推送，转发本专业重要学术会议召开及参会有关情况信息，并号召研究生潜心科研、积极交流，营造良好科研氛围，计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18F11199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（五）积极解答广大研究生在科研过程中的疑问，根据参与情况最高计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2057BC12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（六）其他。佐证材料充足且达到科研领航效果的活动，最高计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1CA2A9A5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五、生活领航</w:t>
      </w:r>
    </w:p>
    <w:p w14:paraId="7A606450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达标分值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</w:t>
      </w:r>
    </w:p>
    <w:p w14:paraId="6091DD72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（一）线上或线下组织、主持或参与内容涉及“如何摆正心态面对挫折和挑战”、“如何度过一个充实的研究生生活”、“如何高效管理时间”等的研究生学长说活动，根据举办方式和参与人数最高计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28A77694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二）在其他学校、学院组织的内容涉及“如何摆正心态面对挫折和挑战”、“如何度过一个充实的研究生生活”、“如何高效管理时间”等的活动中担任主讲嘉宾，向研究生工作部提交新闻稿、照片等证明材料，根据举办方式和参与人数最高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 xml:space="preserve">分/次； </w:t>
      </w:r>
    </w:p>
    <w:p w14:paraId="155BA45E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（三）加入研究生新生</w:t>
      </w:r>
      <w:r>
        <w:rPr>
          <w:rFonts w:eastAsia="方正仿宋_GB2312"/>
        </w:rPr>
        <w:t>QQ</w:t>
      </w:r>
      <w:r>
        <w:rPr>
          <w:rFonts w:hint="eastAsia" w:ascii="方正仿宋_GB2312" w:hAnsi="方正仿宋_GB2312" w:eastAsia="方正仿宋_GB2312" w:cs="方正仿宋_GB2312"/>
        </w:rPr>
        <w:t>或微信等联络群，在群内进行自我介绍，并将自己联系方式告知给研究生新生，主动接受、接收研究生新生的各类咨询和服务需求，或参加所在单位的研究生新生开学典礼或师生见面会，进行自我介绍，并将自己联系方式告知给研究生新生，讲解研究生党员学长工作，计</w:t>
      </w:r>
      <w:r>
        <w:rPr>
          <w:rFonts w:eastAsia="方正仿宋_GB2312"/>
        </w:rPr>
        <w:t>3</w:t>
      </w:r>
      <w:r>
        <w:rPr>
          <w:rFonts w:hint="eastAsia" w:ascii="方正仿宋_GB2312" w:hAnsi="方正仿宋_GB2312" w:eastAsia="方正仿宋_GB2312" w:cs="方正仿宋_GB2312"/>
        </w:rPr>
        <w:t>分；</w:t>
      </w:r>
    </w:p>
    <w:p w14:paraId="7C6C4784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（四）转发心态调整、时间管理等相关的文章和推送，并号召研究生积极阳光地看待挫折和挑战，营造乐观向上氛围，计</w:t>
      </w:r>
      <w:r>
        <w:rPr>
          <w:rFonts w:eastAsia="方正仿宋_GB2312"/>
        </w:rPr>
        <w:t>1</w:t>
      </w:r>
      <w:r>
        <w:rPr>
          <w:rFonts w:hint="eastAsia" w:ascii="方正仿宋_GB2312" w:hAnsi="方正仿宋_GB2312" w:eastAsia="方正仿宋_GB2312" w:cs="方正仿宋_GB2312"/>
        </w:rPr>
        <w:t>分/次（累计不超过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分）；</w:t>
      </w:r>
    </w:p>
    <w:p w14:paraId="0A1398AA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（五）积极关心身边研究生的身心和生活状况，善于发现研究生在生活中遇到的困难，及时与导师和辅导员沟通予以疏导和解决，化解同学中的各类矛盾和问题，根据帮扶效果最高计</w:t>
      </w:r>
      <w:r>
        <w:rPr>
          <w:rFonts w:eastAsia="方正仿宋_GB2312"/>
        </w:rPr>
        <w:t>6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79423424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（六）积极解答广大研究生在生活和心态调整中的疑问，根据参与情况最高计</w:t>
      </w:r>
      <w:r>
        <w:rPr>
          <w:rFonts w:eastAsia="方正仿宋_GB2312"/>
        </w:rPr>
        <w:t>2</w:t>
      </w:r>
      <w:r>
        <w:rPr>
          <w:rFonts w:hint="eastAsia" w:ascii="方正仿宋_GB2312" w:hAnsi="方正仿宋_GB2312" w:eastAsia="方正仿宋_GB2312" w:cs="方正仿宋_GB2312"/>
        </w:rPr>
        <w:t>分/次；</w:t>
      </w:r>
    </w:p>
    <w:p w14:paraId="67604506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（七）其他。佐证材料充足且达到生活领航效果的活动，最高计</w:t>
      </w:r>
      <w:r>
        <w:rPr>
          <w:rFonts w:eastAsia="方正仿宋_GB2312"/>
        </w:rPr>
        <w:t>4</w:t>
      </w:r>
      <w:r>
        <w:rPr>
          <w:rFonts w:hint="eastAsia" w:ascii="方正仿宋_GB2312" w:hAnsi="方正仿宋_GB2312" w:eastAsia="方正仿宋_GB2312" w:cs="方正仿宋_GB2312"/>
        </w:rPr>
        <w:t>分/次。</w:t>
      </w:r>
    </w:p>
    <w:p w14:paraId="6D93F70C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六、党支部民主评分</w:t>
      </w:r>
    </w:p>
    <w:p w14:paraId="4C7C15D9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总分</w:t>
      </w:r>
      <w:r>
        <w:rPr>
          <w:rFonts w:eastAsia="方正仿宋_GB2312"/>
          <w:b/>
          <w:bCs/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</w:rPr>
        <w:t>分，达标分</w:t>
      </w:r>
      <w:r>
        <w:rPr>
          <w:rFonts w:eastAsia="方正仿宋_GB2312"/>
          <w:b/>
          <w:bCs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</w:rPr>
        <w:t>分。</w:t>
      </w:r>
    </w:p>
    <w:p w14:paraId="72EA7BC5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由研究生党员学长所在党支部根据研究生党员学长聘期内在思想、生涯、学习、科研、生活五个维度的领航作用发挥和工作效果进行民主评议打分。</w:t>
      </w:r>
    </w:p>
    <w:p w14:paraId="52A9F309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七、学院评分</w:t>
      </w:r>
    </w:p>
    <w:p w14:paraId="19463CCE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总分</w:t>
      </w:r>
      <w:r>
        <w:rPr>
          <w:rFonts w:eastAsia="方正仿宋_GB2312"/>
          <w:b/>
          <w:bCs/>
        </w:rPr>
        <w:t>10</w:t>
      </w:r>
      <w:r>
        <w:rPr>
          <w:rFonts w:hint="eastAsia" w:ascii="方正仿宋_GB2312" w:hAnsi="方正仿宋_GB2312" w:eastAsia="方正仿宋_GB2312" w:cs="方正仿宋_GB2312"/>
          <w:b/>
          <w:bCs/>
        </w:rPr>
        <w:t>分，达标分</w:t>
      </w:r>
      <w:r>
        <w:rPr>
          <w:rFonts w:eastAsia="方正仿宋_GB2312"/>
          <w:b/>
          <w:bCs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</w:rPr>
        <w:t>分。</w:t>
      </w:r>
    </w:p>
    <w:p w14:paraId="74CC32EE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由研究生党员学长所在学院根据研究生党员学长聘期内在思想、生涯、学习、科研、生活五个维度的领航作用发挥和工作效果进行评议打分。</w:t>
      </w:r>
    </w:p>
    <w:p w14:paraId="47E7F940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八、研工部评分</w:t>
      </w:r>
    </w:p>
    <w:p w14:paraId="6128F93B">
      <w:pPr>
        <w:ind w:firstLine="643"/>
        <w:rPr>
          <w:rFonts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总分</w:t>
      </w:r>
      <w:r>
        <w:rPr>
          <w:rFonts w:eastAsia="方正仿宋_GB2312"/>
          <w:b/>
          <w:bCs/>
        </w:rPr>
        <w:t>20</w:t>
      </w:r>
      <w:r>
        <w:rPr>
          <w:rFonts w:hint="eastAsia" w:ascii="方正仿宋_GB2312" w:hAnsi="方正仿宋_GB2312" w:eastAsia="方正仿宋_GB2312" w:cs="方正仿宋_GB2312"/>
          <w:b/>
          <w:bCs/>
        </w:rPr>
        <w:t>分，达标分</w:t>
      </w:r>
      <w:r>
        <w:rPr>
          <w:rFonts w:eastAsia="方正仿宋_GB2312"/>
          <w:b/>
          <w:bCs/>
        </w:rPr>
        <w:t>12</w:t>
      </w:r>
      <w:r>
        <w:rPr>
          <w:rFonts w:hint="eastAsia" w:ascii="方正仿宋_GB2312" w:hAnsi="方正仿宋_GB2312" w:eastAsia="方正仿宋_GB2312" w:cs="方正仿宋_GB2312"/>
          <w:b/>
          <w:bCs/>
        </w:rPr>
        <w:t>分。</w:t>
      </w:r>
    </w:p>
    <w:p w14:paraId="426634E0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由四川大学研究生工作部根据各研究生党员学长提交的工作笔记、新闻稿、典型事迹等材料，综合考察各研究生党员学长聘期内在思想、生涯、学习、科研、生活五个维度的领航作用发挥和工作效果进行评议打分</w:t>
      </w:r>
      <w:r>
        <w:rPr>
          <w:rFonts w:hint="eastAsia"/>
        </w:rPr>
        <w:t>。</w:t>
      </w:r>
    </w:p>
    <w:p w14:paraId="66D63C33">
      <w:pPr>
        <w:ind w:firstLine="640"/>
        <w:rPr>
          <w:rFonts w:ascii="黑体" w:hAnsi="宋体" w:eastAsia="黑体" w:cs="黑体"/>
          <w:szCs w:val="32"/>
          <w:lang w:bidi="ar"/>
        </w:rPr>
      </w:pPr>
      <w:bookmarkStart w:id="0" w:name="OLE_LINK1"/>
      <w:r>
        <w:rPr>
          <w:rFonts w:hint="eastAsia" w:ascii="黑体" w:hAnsi="宋体" w:eastAsia="黑体" w:cs="黑体"/>
          <w:szCs w:val="32"/>
          <w:lang w:bidi="ar"/>
        </w:rPr>
        <w:t>九、评优细则</w:t>
      </w:r>
    </w:p>
    <w:bookmarkEnd w:id="0"/>
    <w:p w14:paraId="1A36B8AC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（一）任意一项未达到达标分不可参与优秀研究生党员学长评选；</w:t>
      </w:r>
    </w:p>
    <w:p w14:paraId="54354266">
      <w:pPr>
        <w:ind w:firstLine="640"/>
      </w:pPr>
      <w:r>
        <w:rPr>
          <w:rFonts w:hint="eastAsia" w:ascii="方正仿宋_GB2312" w:hAnsi="方正仿宋_GB2312" w:eastAsia="方正仿宋_GB2312" w:cs="方正仿宋_GB2312"/>
        </w:rPr>
        <w:t>（二）考评分值达</w:t>
      </w:r>
      <w:r>
        <w:rPr>
          <w:rFonts w:eastAsia="方正仿宋_GB2312"/>
        </w:rPr>
        <w:t>90</w:t>
      </w:r>
      <w:r>
        <w:rPr>
          <w:rFonts w:hint="eastAsia" w:ascii="方正仿宋_GB2312" w:hAnsi="方正仿宋_GB2312" w:eastAsia="方正仿宋_GB2312" w:cs="方正仿宋_GB2312"/>
        </w:rPr>
        <w:t>分以上授予“优秀研究生党员学长”称号。</w:t>
      </w:r>
    </w:p>
    <w:p w14:paraId="1D5DD578">
      <w:pPr>
        <w:ind w:firstLine="640"/>
        <w:rPr>
          <w:rFonts w:ascii="黑体" w:hAnsi="宋体" w:eastAsia="黑体" w:cs="黑体"/>
          <w:szCs w:val="32"/>
          <w:lang w:bidi="ar"/>
        </w:rPr>
      </w:pPr>
      <w:r>
        <w:rPr>
          <w:rFonts w:hint="eastAsia" w:ascii="黑体" w:hAnsi="宋体" w:eastAsia="黑体" w:cs="黑体"/>
          <w:szCs w:val="32"/>
          <w:lang w:bidi="ar"/>
        </w:rPr>
        <w:t>十、附则</w:t>
      </w:r>
    </w:p>
    <w:p w14:paraId="5F67DFEC">
      <w:pPr>
        <w:ind w:firstLine="640"/>
        <w:rPr>
          <w:rFonts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 xml:space="preserve">考评细则的最终解释权归四川大学研工部所有，自 </w:t>
      </w:r>
      <w:r>
        <w:rPr>
          <w:rFonts w:eastAsia="方正仿宋_GB2312"/>
        </w:rPr>
        <w:t>2024</w:t>
      </w:r>
      <w:r>
        <w:rPr>
          <w:rFonts w:hint="eastAsia" w:ascii="方正仿宋_GB2312" w:hAnsi="方正仿宋_GB2312" w:eastAsia="方正仿宋_GB2312" w:cs="方正仿宋_GB2312"/>
        </w:rPr>
        <w:t>年</w:t>
      </w:r>
      <w:r>
        <w:rPr>
          <w:rFonts w:eastAsia="方正仿宋_GB2312"/>
        </w:rPr>
        <w:t>10</w:t>
      </w:r>
      <w:r>
        <w:rPr>
          <w:rFonts w:hint="eastAsia" w:ascii="方正仿宋_GB2312" w:hAnsi="方正仿宋_GB2312" w:eastAsia="方正仿宋_GB2312" w:cs="方正仿宋_GB2312"/>
        </w:rPr>
        <w:t>月</w:t>
      </w:r>
      <w:r>
        <w:rPr>
          <w:rFonts w:hint="eastAsia" w:eastAsia="方正仿宋_GB2312"/>
        </w:rPr>
        <w:t>16</w:t>
      </w:r>
      <w:r>
        <w:rPr>
          <w:rFonts w:hint="eastAsia" w:ascii="方正仿宋_GB2312" w:hAnsi="方正仿宋_GB2312" w:eastAsia="方正仿宋_GB2312" w:cs="方正仿宋_GB2312"/>
        </w:rPr>
        <w:t>日起施行。</w:t>
      </w:r>
    </w:p>
    <w:p w14:paraId="401222CC">
      <w:pPr>
        <w:ind w:firstLine="0" w:firstLineChars="0"/>
      </w:pPr>
    </w:p>
    <w:p w14:paraId="66CC7203">
      <w:pPr>
        <w:ind w:firstLine="0" w:firstLineChars="0"/>
      </w:pPr>
    </w:p>
    <w:p w14:paraId="223AA55E">
      <w:pPr>
        <w:ind w:firstLine="0" w:firstLineChars="0"/>
      </w:pPr>
    </w:p>
    <w:p w14:paraId="46A4C1F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474" w:bottom="1361" w:left="1474" w:header="851" w:footer="992" w:gutter="0"/>
      <w:cols w:space="72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C95EA"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A967D">
                          <w:pPr>
                            <w:pStyle w:val="2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A967D">
                    <w:pPr>
                      <w:pStyle w:val="2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A722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C384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2C983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B3FD2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7BA0F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3NzdlMWI2MTZhMzI5YzI4MGU1NzIzYTYxZTc4NzgifQ=="/>
  </w:docVars>
  <w:rsids>
    <w:rsidRoot w:val="67012BF9"/>
    <w:rsid w:val="00173A39"/>
    <w:rsid w:val="003A3384"/>
    <w:rsid w:val="00497CE3"/>
    <w:rsid w:val="51FA1E56"/>
    <w:rsid w:val="6701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3074</Words>
  <Characters>3095</Characters>
  <Lines>22</Lines>
  <Paragraphs>6</Paragraphs>
  <TotalTime>0</TotalTime>
  <ScaleCrop>false</ScaleCrop>
  <LinksUpToDate>false</LinksUpToDate>
  <CharactersWithSpaces>3101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2024-10-22T07:37:00Z</dcterms:created>
  <dc:creator>♪ 每壹天、爲茗兲 ゝ</dc:creator>
  <cp:lastModifiedBy>Plane</cp:lastModifiedBy>
  <dcterms:modified xsi:type="dcterms:W3CDTF">2025-10-17T10:03:02Z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0E70061BFBC54A0885B97433520385DC_13</vt:lpwstr>
  </property>
</Properties>
</file>