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39" w:rsidRDefault="003A3384">
      <w:pPr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4"/>
          <w:szCs w:val="44"/>
        </w:rPr>
        <w:t>四川大学研究生党员学长考评细则</w:t>
      </w:r>
    </w:p>
    <w:p w:rsidR="00173A39" w:rsidRDefault="00173A39">
      <w:pPr>
        <w:ind w:firstLine="640"/>
      </w:pP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t>为贯彻落实《四川大学关于进一步加强和改进研究生思想政治教育的实施意见（修订）》（川大委〔</w:t>
      </w:r>
      <w:r>
        <w:rPr>
          <w:rFonts w:eastAsia="方正仿宋_GB2312"/>
        </w:rPr>
        <w:t>2017</w:t>
      </w:r>
      <w:r>
        <w:rPr>
          <w:rFonts w:ascii="方正仿宋_GB2312" w:eastAsia="方正仿宋_GB2312" w:hAnsi="方正仿宋_GB2312" w:cs="方正仿宋_GB2312" w:hint="eastAsia"/>
        </w:rPr>
        <w:t>〕</w:t>
      </w:r>
      <w:r>
        <w:rPr>
          <w:rFonts w:eastAsia="方正仿宋_GB2312"/>
        </w:rPr>
        <w:t>52</w:t>
      </w:r>
      <w:r>
        <w:rPr>
          <w:rFonts w:ascii="方正仿宋_GB2312" w:eastAsia="方正仿宋_GB2312" w:hAnsi="方正仿宋_GB2312" w:cs="方正仿宋_GB2312" w:hint="eastAsia"/>
        </w:rPr>
        <w:t>号）等文件精神，深入实施四川大学研究生党员学长制，细化研究生党员学长的工作职责，促进研究生党员学长工作常态化、制度化，充分发挥研究生党员学长在思想、生涯、学习、科研、生活五个维度对研究生学弟学妹的领航作用，使我校研究生思想政治工作更接地气、入人心，特制定以下研究生党员学长考评细则：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t>一、思想领航</w:t>
      </w:r>
    </w:p>
    <w:p w:rsidR="00173A39" w:rsidRDefault="003A3384">
      <w:pPr>
        <w:ind w:firstLine="643"/>
        <w:rPr>
          <w:rFonts w:ascii="方正仿宋_GB2312" w:eastAsia="方正仿宋_GB2312" w:hAnsi="方正仿宋_GB2312" w:cs="方正仿宋_GB2312"/>
          <w:b/>
          <w:bCs/>
        </w:rPr>
      </w:pPr>
      <w:r>
        <w:rPr>
          <w:rFonts w:ascii="方正仿宋_GB2312" w:eastAsia="方正仿宋_GB2312" w:hAnsi="方正仿宋_GB2312" w:cs="方正仿宋_GB2312" w:hint="eastAsia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ascii="方正仿宋_GB2312" w:eastAsia="方正仿宋_GB2312" w:hAnsi="方正仿宋_GB2312" w:cs="方正仿宋_GB2312" w:hint="eastAsia"/>
          <w:b/>
          <w:bCs/>
        </w:rPr>
        <w:t>分：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（一）线上或线下组织、主持和参与内容涉及“党的重要会议精神”、“习近平总书记重要指示精神”、“红色党史校史”等的研究生学长说活动，根据举办方式和参与人数最高计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二）在其他学校、学院组织的内容涉及“党的重要会议精神”、“习近平总书记重要指示精神”、“红色党史校史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  <w:r>
        <w:rPr>
          <w:rFonts w:ascii="方正仿宋_GB2312" w:eastAsia="方正仿宋_GB2312" w:hAnsi="方正仿宋_GB2312" w:cs="方正仿宋_GB2312" w:hint="eastAsia"/>
        </w:rPr>
        <w:t xml:space="preserve"> 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（三）帮助有入党意向的研究生做好入党启蒙教育，讲解入党基本流程，帮助研究生在思想上和组织上积极向党组织靠拢，根据帮扶研究生次数和效</w:t>
      </w:r>
      <w:r>
        <w:rPr>
          <w:rFonts w:ascii="方正仿宋_GB2312" w:eastAsia="方正仿宋_GB2312" w:hAnsi="方正仿宋_GB2312" w:cs="方正仿宋_GB2312" w:hint="eastAsia"/>
        </w:rPr>
        <w:t>果最高计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人；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（四）线上发布正确思想引领的文章、视频（自制），根据浏览量和播放量最高计</w:t>
      </w:r>
      <w:r>
        <w:rPr>
          <w:rFonts w:eastAsia="方正仿宋_GB2312"/>
        </w:rPr>
        <w:t>8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次；转发思政文章、视频并评论，计</w:t>
      </w:r>
      <w:r>
        <w:rPr>
          <w:rFonts w:eastAsia="方正仿宋_GB2312"/>
        </w:rPr>
        <w:t>1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次（累计不超过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分）；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（五）积极解答广大研究生在理想信念上的疑问，根据参与情况最高计</w:t>
      </w:r>
      <w:r>
        <w:rPr>
          <w:rFonts w:eastAsia="方正仿宋_GB2312"/>
        </w:rPr>
        <w:t>2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lastRenderedPageBreak/>
        <w:t>（六）其他。佐证材料充足且达到思想领航效果的活动，最高计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次。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t>二、生涯领航</w:t>
      </w:r>
    </w:p>
    <w:p w:rsidR="00173A39" w:rsidRDefault="003A3384">
      <w:pPr>
        <w:ind w:firstLine="643"/>
        <w:rPr>
          <w:b/>
          <w:bCs/>
        </w:rPr>
      </w:pPr>
      <w:r>
        <w:rPr>
          <w:rFonts w:hint="eastAsia"/>
          <w:b/>
          <w:bCs/>
        </w:rPr>
        <w:t>达标分值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分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（一）线上或线下组织、主持或参与内容涉及“如何规划好职业生涯”、“笔试备考经验技巧分享”、“面试临场应对调整经验技巧分享”等的研究生学长说活动，根据举办方式和参与人数最高计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二）在其他学校、学院组织的内容涉及“如何规划好职业生涯”、“笔试备考经验技巧分享”、“面试临场应对调整经验技巧分享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  <w:r>
        <w:rPr>
          <w:rFonts w:ascii="方正仿宋_GB2312" w:eastAsia="方正仿宋_GB2312" w:hAnsi="方正仿宋_GB2312" w:cs="方正仿宋_GB2312" w:hint="eastAsia"/>
        </w:rPr>
        <w:t xml:space="preserve"> 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（三）帮助有就业意向的研究生做好职业发展规划，讲解学科专业发展趋势和行业发展动态，帮助研究生将自身的理想追求融入到国家经济社会发展中，收集、推荐就业岗位，根据帮扶研究生次数和效果最高计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人；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（四）转发本专业对口岗位招聘信息，介绍岗位基本信息和要求，并号召有相应就业需求的</w:t>
      </w:r>
      <w:r>
        <w:rPr>
          <w:rFonts w:ascii="方正仿宋_GB2312" w:eastAsia="方正仿宋_GB2312" w:hAnsi="方正仿宋_GB2312" w:cs="方正仿宋_GB2312" w:hint="eastAsia"/>
        </w:rPr>
        <w:t>研究生积极报名，计</w:t>
      </w:r>
      <w:r>
        <w:rPr>
          <w:rFonts w:eastAsia="方正仿宋_GB2312"/>
        </w:rPr>
        <w:t>1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次（累计不超过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分）；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t>（五）积极解答广大研究生在生涯规划上的疑问，根据参与情况最高计</w:t>
      </w:r>
      <w:r>
        <w:rPr>
          <w:rFonts w:eastAsia="方正仿宋_GB2312"/>
        </w:rPr>
        <w:t>2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t>（六）其他。佐证材料充足且达到生涯领航效果的活动，最高计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次。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t>三、学习领航</w:t>
      </w:r>
    </w:p>
    <w:p w:rsidR="00173A39" w:rsidRDefault="003A3384">
      <w:pPr>
        <w:ind w:firstLine="643"/>
        <w:rPr>
          <w:rFonts w:ascii="方正仿宋_GB2312" w:eastAsia="方正仿宋_GB2312" w:hAnsi="方正仿宋_GB2312" w:cs="方正仿宋_GB2312"/>
          <w:b/>
          <w:bCs/>
        </w:rPr>
      </w:pPr>
      <w:r>
        <w:rPr>
          <w:rFonts w:ascii="方正仿宋_GB2312" w:eastAsia="方正仿宋_GB2312" w:hAnsi="方正仿宋_GB2312" w:cs="方正仿宋_GB2312" w:hint="eastAsia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ascii="方正仿宋_GB2312" w:eastAsia="方正仿宋_GB2312" w:hAnsi="方正仿宋_GB2312" w:cs="方正仿宋_GB2312" w:hint="eastAsia"/>
          <w:b/>
          <w:bCs/>
        </w:rPr>
        <w:t>分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（一）线上或线下组织、主持或参与内容涉及“如何尽快适</w:t>
      </w:r>
      <w:r>
        <w:rPr>
          <w:rFonts w:ascii="方正仿宋_GB2312" w:eastAsia="方正仿宋_GB2312" w:hAnsi="方正仿宋_GB2312" w:cs="方正仿宋_GB2312" w:hint="eastAsia"/>
        </w:rPr>
        <w:lastRenderedPageBreak/>
        <w:t>应研究生学习节奏”、“专业课学习方法技巧分享”、“做好个人培养计划，如何选课、如何申请奖学金、国际交流、联合培养”等的研究生学长说活动，根据举办方式和参与人数最高计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（二）在其他学校、学院组织的内容涉及“如何尽快适应研究生学习节奏</w:t>
      </w:r>
      <w:r>
        <w:rPr>
          <w:rFonts w:ascii="方正仿宋_GB2312" w:eastAsia="方正仿宋_GB2312" w:hAnsi="方正仿宋_GB2312" w:cs="方正仿宋_GB2312" w:hint="eastAsia"/>
        </w:rPr>
        <w:t>”、“专业课学习方法技巧分享”、“做好个人培养计划，如何选课、如何申请奖学金、国际交流、联合培养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  <w:r>
        <w:rPr>
          <w:rFonts w:ascii="方正仿宋_GB2312" w:eastAsia="方正仿宋_GB2312" w:hAnsi="方正仿宋_GB2312" w:cs="方正仿宋_GB2312" w:hint="eastAsia"/>
        </w:rPr>
        <w:t xml:space="preserve"> 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（三）帮助有出国留学和深造攻博需求的研究生、对研究生进行课程辅导取得良好学业成绩等，根据帮扶研究生次数和效果最高计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人；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（四）转发本专业学习技巧方法的文章、推送等，帮助研究生新生尽快适应研究生学习节奏，并号召研究生勤奋刻苦学习，营造良好学习氛围，计</w:t>
      </w:r>
      <w:r>
        <w:rPr>
          <w:rFonts w:eastAsia="方正仿宋_GB2312"/>
        </w:rPr>
        <w:t>1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次（累计不超过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分）；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（五）积极解答广大研究生在学习生活上的疑问，根据参与情况最高计</w:t>
      </w:r>
      <w:r>
        <w:rPr>
          <w:rFonts w:eastAsia="方正仿宋_GB2312"/>
        </w:rPr>
        <w:t>2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t>（六）其他。佐证材料充足且达到学习领航效果的活动，最高计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次。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t>四、科研领航</w:t>
      </w:r>
    </w:p>
    <w:p w:rsidR="00173A39" w:rsidRDefault="003A3384">
      <w:pPr>
        <w:ind w:firstLine="643"/>
        <w:rPr>
          <w:rFonts w:ascii="方正仿宋_GB2312" w:eastAsia="方正仿宋_GB2312" w:hAnsi="方正仿宋_GB2312" w:cs="方正仿宋_GB2312"/>
          <w:b/>
          <w:bCs/>
        </w:rPr>
      </w:pPr>
      <w:r>
        <w:rPr>
          <w:rFonts w:ascii="方正仿宋_GB2312" w:eastAsia="方正仿宋_GB2312" w:hAnsi="方正仿宋_GB2312" w:cs="方正仿宋_GB2312" w:hint="eastAsia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ascii="方正仿宋_GB2312" w:eastAsia="方正仿宋_GB2312" w:hAnsi="方正仿宋_GB2312" w:cs="方正仿宋_GB2312" w:hint="eastAsia"/>
          <w:b/>
          <w:bCs/>
        </w:rPr>
        <w:t>分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一）线上或线下组织、主持或参与内容涉及“明确发展目标，规划好研究生学习科研生涯”、“学术论文阅读和写作技巧”、“如何申请参加学术交流会议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（二）在其他学校、学院组织的内容涉及“明确发展目标，规划好研究生学习科研生涯”、“学术论文阅读和写作技巧”、“如</w:t>
      </w:r>
      <w:r>
        <w:rPr>
          <w:rFonts w:ascii="方正仿宋_GB2312" w:eastAsia="方正仿宋_GB2312" w:hAnsi="方正仿宋_GB2312" w:cs="方正仿宋_GB2312" w:hint="eastAsia"/>
        </w:rPr>
        <w:lastRenderedPageBreak/>
        <w:t>何申请参加学术交流会议”等的活动中担任主讲嘉宾，向研究生工作部提交新闻稿、照片等证明材料，根据举办方式和参与人数最高计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  <w:r>
        <w:rPr>
          <w:rFonts w:ascii="方正仿宋_GB2312" w:eastAsia="方正仿宋_GB2312" w:hAnsi="方正仿宋_GB2312" w:cs="方正仿宋_GB2312" w:hint="eastAsia"/>
        </w:rPr>
        <w:t xml:space="preserve"> 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（三）担任学术性社团负责人，带领低年级研究生积极参加“挑战杯”全国大学生课外科技作品竞赛、“创青春”全国大学生创业大赛、中国“互联网</w:t>
      </w:r>
      <w:r>
        <w:rPr>
          <w:rFonts w:ascii="方正仿宋_GB2312" w:eastAsia="方正仿宋_GB2312" w:hAnsi="方正仿宋_GB2312" w:cs="方正仿宋_GB2312" w:hint="eastAsia"/>
        </w:rPr>
        <w:t>+</w:t>
      </w:r>
      <w:r>
        <w:rPr>
          <w:rFonts w:ascii="方正仿宋_GB2312" w:eastAsia="方正仿宋_GB2312" w:hAnsi="方正仿宋_GB2312" w:cs="方正仿宋_GB2312" w:hint="eastAsia"/>
        </w:rPr>
        <w:t>”创新创业大赛、中国研究生创新实践系列大赛等学术科技及创新创业竞赛，根据参赛获奖级别和排名情况分别记分：国家级项目负责人，计</w:t>
      </w:r>
      <w:r>
        <w:rPr>
          <w:rFonts w:eastAsia="方正仿宋_GB2312"/>
        </w:rPr>
        <w:t>12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</w:t>
      </w:r>
      <w:r>
        <w:rPr>
          <w:rFonts w:ascii="方正仿宋_GB2312" w:eastAsia="方正仿宋_GB2312" w:hAnsi="方正仿宋_GB2312" w:cs="方正仿宋_GB2312" w:hint="eastAsia"/>
        </w:rPr>
        <w:t>；国家级项目成员，计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次；省级项目负责人，计</w:t>
      </w:r>
      <w:r>
        <w:rPr>
          <w:rFonts w:eastAsia="方正仿宋_GB2312"/>
        </w:rPr>
        <w:t>8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次；省级项目成员，计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次；校级项目负责人，计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次；校级项目成员，计</w:t>
      </w:r>
      <w:r>
        <w:rPr>
          <w:rFonts w:eastAsia="方正仿宋_GB2312"/>
        </w:rPr>
        <w:t>2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（四）转发本专业学术论文阅读、选题和写作技巧方法等的文章、推送，转发本专业重要学术会议召开及参会有关情况信息，并号召研究生潜心科研、积极交流，营造良好科研氛围，计</w:t>
      </w:r>
      <w:r>
        <w:rPr>
          <w:rFonts w:eastAsia="方正仿宋_GB2312"/>
        </w:rPr>
        <w:t>1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次（累计不超过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分）；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（五）积极解答广大研究生在科研过程中的疑问，根据参与情况最高计</w:t>
      </w:r>
      <w:r>
        <w:rPr>
          <w:rFonts w:eastAsia="方正仿宋_GB2312"/>
        </w:rPr>
        <w:t>2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t>（六）其他。佐证材料充足且达到科研领航效果的活动，最高计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次。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t>五、生活领航</w:t>
      </w:r>
    </w:p>
    <w:p w:rsidR="00173A39" w:rsidRDefault="003A3384">
      <w:pPr>
        <w:ind w:firstLine="643"/>
        <w:rPr>
          <w:rFonts w:ascii="方正仿宋_GB2312" w:eastAsia="方正仿宋_GB2312" w:hAnsi="方正仿宋_GB2312" w:cs="方正仿宋_GB2312"/>
          <w:b/>
          <w:bCs/>
        </w:rPr>
      </w:pPr>
      <w:r>
        <w:rPr>
          <w:rFonts w:ascii="方正仿宋_GB2312" w:eastAsia="方正仿宋_GB2312" w:hAnsi="方正仿宋_GB2312" w:cs="方正仿宋_GB2312" w:hint="eastAsia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ascii="方正仿宋_GB2312" w:eastAsia="方正仿宋_GB2312" w:hAnsi="方正仿宋_GB2312" w:cs="方正仿宋_GB2312" w:hint="eastAsia"/>
          <w:b/>
          <w:bCs/>
        </w:rPr>
        <w:t>分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（一）线</w:t>
      </w:r>
      <w:r>
        <w:rPr>
          <w:rFonts w:ascii="方正仿宋_GB2312" w:eastAsia="方正仿宋_GB2312" w:hAnsi="方正仿宋_GB2312" w:cs="方正仿宋_GB2312" w:hint="eastAsia"/>
        </w:rPr>
        <w:t>上或线下组织、主持或参与内容涉及“如何摆正心态面对挫折和挑战”、“如何度过一个充实的研究生生活”、“如何高效管理时间”等的研究生学长说活动，根据举办方式和参与人数最高计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（二）在其他学校、学院组织的内容涉及“如何摆正心态面</w:t>
      </w:r>
      <w:r>
        <w:rPr>
          <w:rFonts w:ascii="方正仿宋_GB2312" w:eastAsia="方正仿宋_GB2312" w:hAnsi="方正仿宋_GB2312" w:cs="方正仿宋_GB2312" w:hint="eastAsia"/>
        </w:rPr>
        <w:lastRenderedPageBreak/>
        <w:t>对挫折和挑战”、“如何度过一个充实的研究生生活”、“如何高效管理时间”等的活动中担任主讲嘉宾，向研究生工作部提交新闻稿、照片等证明材料，根据举办方式和参与人数最高计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  <w:r>
        <w:rPr>
          <w:rFonts w:ascii="方正仿宋_GB2312" w:eastAsia="方正仿宋_GB2312" w:hAnsi="方正仿宋_GB2312" w:cs="方正仿宋_GB2312" w:hint="eastAsia"/>
        </w:rPr>
        <w:t xml:space="preserve"> 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（三）加入研究生新生</w:t>
      </w:r>
      <w:r>
        <w:rPr>
          <w:rFonts w:eastAsia="方正仿宋_GB2312"/>
        </w:rPr>
        <w:t>QQ</w:t>
      </w:r>
      <w:r>
        <w:rPr>
          <w:rFonts w:ascii="方正仿宋_GB2312" w:eastAsia="方正仿宋_GB2312" w:hAnsi="方正仿宋_GB2312" w:cs="方正仿宋_GB2312" w:hint="eastAsia"/>
        </w:rPr>
        <w:t>或微信等联络群，在群内进行自我介绍，并将自己联系方式告知给研究生新生，主动接受</w:t>
      </w:r>
      <w:r>
        <w:rPr>
          <w:rFonts w:ascii="方正仿宋_GB2312" w:eastAsia="方正仿宋_GB2312" w:hAnsi="方正仿宋_GB2312" w:cs="方正仿宋_GB2312" w:hint="eastAsia"/>
        </w:rPr>
        <w:t>、接收研究生新生的各类咨询和服务需求，或参加所在单位的研究生新生开学典礼或师生见面会，进行自我介绍，并将自己联系方式告知给研究生新生，讲解研究生党员学长工作，计</w:t>
      </w:r>
      <w:r>
        <w:rPr>
          <w:rFonts w:eastAsia="方正仿宋_GB2312"/>
        </w:rPr>
        <w:t>3</w:t>
      </w:r>
      <w:r>
        <w:rPr>
          <w:rFonts w:ascii="方正仿宋_GB2312" w:eastAsia="方正仿宋_GB2312" w:hAnsi="方正仿宋_GB2312" w:cs="方正仿宋_GB2312" w:hint="eastAsia"/>
        </w:rPr>
        <w:t>分；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（四）转发心态调整、时间管理等相关的文章和推送，并号召研究生积极阳光地看待挫折和挑战，营造乐观向上氛围，计</w:t>
      </w:r>
      <w:r>
        <w:rPr>
          <w:rFonts w:eastAsia="方正仿宋_GB2312"/>
        </w:rPr>
        <w:t>1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次（累计不超过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分）；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（五）积极关心身边研究生的身心和生活状况，善于发现研究生在生活中遇到的困难，及时与导师和辅导员沟通予以疏导和解决，化解同学中的各类矛盾和问题，根据帮扶效果最高计</w:t>
      </w:r>
      <w:r>
        <w:rPr>
          <w:rFonts w:eastAsia="方正仿宋_GB2312"/>
        </w:rPr>
        <w:t>6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（六）积极解答广大研究生在生活和心态调整中的疑问，根据参与情况最高计</w:t>
      </w:r>
      <w:r>
        <w:rPr>
          <w:rFonts w:eastAsia="方正仿宋_GB2312"/>
        </w:rPr>
        <w:t>2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次；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t>（七）其他。佐证材料充足且达到生活领航效果的活动，最高计</w:t>
      </w:r>
      <w:r>
        <w:rPr>
          <w:rFonts w:eastAsia="方正仿宋_GB2312"/>
        </w:rPr>
        <w:t>4</w:t>
      </w:r>
      <w:r>
        <w:rPr>
          <w:rFonts w:ascii="方正仿宋_GB2312" w:eastAsia="方正仿宋_GB2312" w:hAnsi="方正仿宋_GB2312" w:cs="方正仿宋_GB2312" w:hint="eastAsia"/>
        </w:rPr>
        <w:t>分</w:t>
      </w:r>
      <w:r>
        <w:rPr>
          <w:rFonts w:ascii="方正仿宋_GB2312" w:eastAsia="方正仿宋_GB2312" w:hAnsi="方正仿宋_GB2312" w:cs="方正仿宋_GB2312" w:hint="eastAsia"/>
        </w:rPr>
        <w:t>/</w:t>
      </w:r>
      <w:r>
        <w:rPr>
          <w:rFonts w:ascii="方正仿宋_GB2312" w:eastAsia="方正仿宋_GB2312" w:hAnsi="方正仿宋_GB2312" w:cs="方正仿宋_GB2312" w:hint="eastAsia"/>
        </w:rPr>
        <w:t>次。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t>六、党支部民主评分</w:t>
      </w:r>
    </w:p>
    <w:p w:rsidR="00173A39" w:rsidRDefault="003A3384">
      <w:pPr>
        <w:ind w:firstLine="643"/>
        <w:rPr>
          <w:rFonts w:ascii="方正仿宋_GB2312" w:eastAsia="方正仿宋_GB2312" w:hAnsi="方正仿宋_GB2312" w:cs="方正仿宋_GB2312"/>
          <w:b/>
          <w:bCs/>
        </w:rPr>
      </w:pPr>
      <w:r>
        <w:rPr>
          <w:rFonts w:ascii="方正仿宋_GB2312" w:eastAsia="方正仿宋_GB2312" w:hAnsi="方正仿宋_GB2312" w:cs="方正仿宋_GB2312" w:hint="eastAsia"/>
          <w:b/>
          <w:bCs/>
        </w:rPr>
        <w:t>总分</w:t>
      </w:r>
      <w:r>
        <w:rPr>
          <w:rFonts w:eastAsia="方正仿宋_GB2312"/>
          <w:b/>
          <w:bCs/>
        </w:rPr>
        <w:t>10</w:t>
      </w:r>
      <w:r>
        <w:rPr>
          <w:rFonts w:ascii="方正仿宋_GB2312" w:eastAsia="方正仿宋_GB2312" w:hAnsi="方正仿宋_GB2312" w:cs="方正仿宋_GB2312" w:hint="eastAsia"/>
          <w:b/>
          <w:bCs/>
        </w:rPr>
        <w:t>分，达标分</w:t>
      </w:r>
      <w:r>
        <w:rPr>
          <w:rFonts w:eastAsia="方正仿宋_GB2312"/>
          <w:b/>
          <w:bCs/>
        </w:rPr>
        <w:t>6</w:t>
      </w:r>
      <w:r>
        <w:rPr>
          <w:rFonts w:ascii="方正仿宋_GB2312" w:eastAsia="方正仿宋_GB2312" w:hAnsi="方正仿宋_GB2312" w:cs="方正仿宋_GB2312" w:hint="eastAsia"/>
          <w:b/>
          <w:bCs/>
        </w:rPr>
        <w:t>分。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t>由研究生党员学长所在党支部根据研究生党员学长聘期内在思想、生涯、学习、科研、生活五个维度的领航作用发挥和工作效果进行民主评议打分。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t>七、学院评分</w:t>
      </w:r>
    </w:p>
    <w:p w:rsidR="00173A39" w:rsidRDefault="003A3384">
      <w:pPr>
        <w:ind w:firstLine="643"/>
        <w:rPr>
          <w:rFonts w:ascii="方正仿宋_GB2312" w:eastAsia="方正仿宋_GB2312" w:hAnsi="方正仿宋_GB2312" w:cs="方正仿宋_GB2312"/>
          <w:b/>
          <w:bCs/>
        </w:rPr>
      </w:pPr>
      <w:r>
        <w:rPr>
          <w:rFonts w:ascii="方正仿宋_GB2312" w:eastAsia="方正仿宋_GB2312" w:hAnsi="方正仿宋_GB2312" w:cs="方正仿宋_GB2312" w:hint="eastAsia"/>
          <w:b/>
          <w:bCs/>
        </w:rPr>
        <w:t>总分</w:t>
      </w:r>
      <w:r>
        <w:rPr>
          <w:rFonts w:eastAsia="方正仿宋_GB2312"/>
          <w:b/>
          <w:bCs/>
        </w:rPr>
        <w:t>10</w:t>
      </w:r>
      <w:r>
        <w:rPr>
          <w:rFonts w:ascii="方正仿宋_GB2312" w:eastAsia="方正仿宋_GB2312" w:hAnsi="方正仿宋_GB2312" w:cs="方正仿宋_GB2312" w:hint="eastAsia"/>
          <w:b/>
          <w:bCs/>
        </w:rPr>
        <w:t>分，达标分</w:t>
      </w:r>
      <w:r>
        <w:rPr>
          <w:rFonts w:eastAsia="方正仿宋_GB2312"/>
          <w:b/>
          <w:bCs/>
        </w:rPr>
        <w:t>6</w:t>
      </w:r>
      <w:r>
        <w:rPr>
          <w:rFonts w:ascii="方正仿宋_GB2312" w:eastAsia="方正仿宋_GB2312" w:hAnsi="方正仿宋_GB2312" w:cs="方正仿宋_GB2312" w:hint="eastAsia"/>
          <w:b/>
          <w:bCs/>
        </w:rPr>
        <w:t>分。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lastRenderedPageBreak/>
        <w:t>由研究生党员学长所在学院根据研究生党员学长聘期内在思想、生涯、学习、科研、生活五个维度的领航作用发挥和工作效果进行评议打分。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t>八、研工部评分</w:t>
      </w:r>
    </w:p>
    <w:p w:rsidR="00173A39" w:rsidRDefault="003A3384">
      <w:pPr>
        <w:ind w:firstLine="643"/>
        <w:rPr>
          <w:rFonts w:ascii="方正仿宋_GB2312" w:eastAsia="方正仿宋_GB2312" w:hAnsi="方正仿宋_GB2312" w:cs="方正仿宋_GB2312"/>
          <w:b/>
          <w:bCs/>
        </w:rPr>
      </w:pPr>
      <w:r>
        <w:rPr>
          <w:rFonts w:ascii="方正仿宋_GB2312" w:eastAsia="方正仿宋_GB2312" w:hAnsi="方正仿宋_GB2312" w:cs="方正仿宋_GB2312" w:hint="eastAsia"/>
          <w:b/>
          <w:bCs/>
        </w:rPr>
        <w:t>总分</w:t>
      </w:r>
      <w:r>
        <w:rPr>
          <w:rFonts w:eastAsia="方正仿宋_GB2312"/>
          <w:b/>
          <w:bCs/>
        </w:rPr>
        <w:t>20</w:t>
      </w:r>
      <w:r>
        <w:rPr>
          <w:rFonts w:ascii="方正仿宋_GB2312" w:eastAsia="方正仿宋_GB2312" w:hAnsi="方正仿宋_GB2312" w:cs="方正仿宋_GB2312" w:hint="eastAsia"/>
          <w:b/>
          <w:bCs/>
        </w:rPr>
        <w:t>分，达标分</w:t>
      </w:r>
      <w:r>
        <w:rPr>
          <w:rFonts w:eastAsia="方正仿宋_GB2312"/>
          <w:b/>
          <w:bCs/>
        </w:rPr>
        <w:t>12</w:t>
      </w:r>
      <w:r>
        <w:rPr>
          <w:rFonts w:ascii="方正仿宋_GB2312" w:eastAsia="方正仿宋_GB2312" w:hAnsi="方正仿宋_GB2312" w:cs="方正仿宋_GB2312" w:hint="eastAsia"/>
          <w:b/>
          <w:bCs/>
        </w:rPr>
        <w:t>分。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t>由四川大学研究生工作部根据各研究生党员学长提交的工作笔记、新闻稿、典型事迹等材料，综合考察各研究生党员学长聘期内在思想、生涯、学习、科研、生活五个维度的领航作用发挥和工作效果进行评议打分</w:t>
      </w:r>
      <w:r>
        <w:rPr>
          <w:rFonts w:hint="eastAsia"/>
        </w:rPr>
        <w:t>。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bookmarkStart w:id="1" w:name="OLE_LINK1"/>
      <w:r>
        <w:rPr>
          <w:rFonts w:ascii="黑体" w:eastAsia="黑体" w:hAnsi="宋体" w:cs="黑体" w:hint="eastAsia"/>
          <w:szCs w:val="32"/>
          <w:lang w:bidi="ar"/>
        </w:rPr>
        <w:t>九、评优细则</w:t>
      </w:r>
    </w:p>
    <w:bookmarkEnd w:id="1"/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（一）任意一项未达到达标分不可参与优秀研究生党员学长评选；</w:t>
      </w:r>
    </w:p>
    <w:p w:rsidR="00173A39" w:rsidRDefault="003A3384">
      <w:pPr>
        <w:ind w:firstLine="640"/>
      </w:pPr>
      <w:r>
        <w:rPr>
          <w:rFonts w:ascii="方正仿宋_GB2312" w:eastAsia="方正仿宋_GB2312" w:hAnsi="方正仿宋_GB2312" w:cs="方正仿宋_GB2312" w:hint="eastAsia"/>
        </w:rPr>
        <w:t>（二）考评分值达</w:t>
      </w:r>
      <w:r>
        <w:rPr>
          <w:rFonts w:eastAsia="方正仿宋_GB2312"/>
        </w:rPr>
        <w:t>90</w:t>
      </w:r>
      <w:r>
        <w:rPr>
          <w:rFonts w:ascii="方正仿宋_GB2312" w:eastAsia="方正仿宋_GB2312" w:hAnsi="方正仿宋_GB2312" w:cs="方正仿宋_GB2312" w:hint="eastAsia"/>
        </w:rPr>
        <w:t>分以上授予“优秀研究生党员学长”称号。</w:t>
      </w:r>
    </w:p>
    <w:p w:rsidR="00173A39" w:rsidRDefault="003A3384">
      <w:pPr>
        <w:ind w:firstLine="640"/>
        <w:rPr>
          <w:rFonts w:ascii="黑体" w:eastAsia="黑体" w:hAnsi="宋体" w:cs="黑体"/>
          <w:szCs w:val="32"/>
          <w:lang w:bidi="ar"/>
        </w:rPr>
      </w:pPr>
      <w:r>
        <w:rPr>
          <w:rFonts w:ascii="黑体" w:eastAsia="黑体" w:hAnsi="宋体" w:cs="黑体" w:hint="eastAsia"/>
          <w:szCs w:val="32"/>
          <w:lang w:bidi="ar"/>
        </w:rPr>
        <w:t>十、附则</w:t>
      </w:r>
    </w:p>
    <w:p w:rsidR="00173A39" w:rsidRDefault="003A3384">
      <w:pPr>
        <w:ind w:firstLine="640"/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</w:rPr>
        <w:t>考评细则的最终解释权归四川大学研工部所有，自</w:t>
      </w:r>
      <w:r>
        <w:rPr>
          <w:rFonts w:ascii="方正仿宋_GB2312" w:eastAsia="方正仿宋_GB2312" w:hAnsi="方正仿宋_GB2312" w:cs="方正仿宋_GB2312" w:hint="eastAsia"/>
        </w:rPr>
        <w:t xml:space="preserve"> </w:t>
      </w:r>
      <w:r>
        <w:rPr>
          <w:rFonts w:eastAsia="方正仿宋_GB2312"/>
        </w:rPr>
        <w:t>2024</w:t>
      </w:r>
      <w:r>
        <w:rPr>
          <w:rFonts w:ascii="方正仿宋_GB2312" w:eastAsia="方正仿宋_GB2312" w:hAnsi="方正仿宋_GB2312" w:cs="方正仿宋_GB2312" w:hint="eastAsia"/>
        </w:rPr>
        <w:t>年</w:t>
      </w:r>
      <w:r>
        <w:rPr>
          <w:rFonts w:eastAsia="方正仿宋_GB2312"/>
        </w:rPr>
        <w:t>10</w:t>
      </w:r>
      <w:r>
        <w:rPr>
          <w:rFonts w:ascii="方正仿宋_GB2312" w:eastAsia="方正仿宋_GB2312" w:hAnsi="方正仿宋_GB2312" w:cs="方正仿宋_GB2312" w:hint="eastAsia"/>
        </w:rPr>
        <w:t>月</w:t>
      </w:r>
      <w:r>
        <w:rPr>
          <w:rFonts w:eastAsia="方正仿宋_GB2312" w:hint="eastAsia"/>
        </w:rPr>
        <w:t>16</w:t>
      </w:r>
      <w:r>
        <w:rPr>
          <w:rFonts w:ascii="方正仿宋_GB2312" w:eastAsia="方正仿宋_GB2312" w:hAnsi="方正仿宋_GB2312" w:cs="方正仿宋_GB2312" w:hint="eastAsia"/>
        </w:rPr>
        <w:t>日起施行。</w:t>
      </w:r>
    </w:p>
    <w:p w:rsidR="00173A39" w:rsidRDefault="00173A39">
      <w:pPr>
        <w:ind w:firstLineChars="0" w:firstLine="0"/>
      </w:pPr>
    </w:p>
    <w:p w:rsidR="00173A39" w:rsidRDefault="00173A39">
      <w:pPr>
        <w:ind w:firstLineChars="0" w:firstLine="0"/>
      </w:pPr>
    </w:p>
    <w:p w:rsidR="00173A39" w:rsidRDefault="00173A39">
      <w:pPr>
        <w:ind w:firstLineChars="0" w:firstLine="0"/>
      </w:pPr>
    </w:p>
    <w:p w:rsidR="00173A39" w:rsidRDefault="00173A39">
      <w:pPr>
        <w:ind w:firstLine="640"/>
      </w:pPr>
    </w:p>
    <w:sectPr w:rsidR="00173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74" w:bottom="1361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84" w:rsidRDefault="003A3384">
      <w:pPr>
        <w:spacing w:line="240" w:lineRule="auto"/>
        <w:ind w:firstLine="640"/>
      </w:pPr>
      <w:r>
        <w:separator/>
      </w:r>
    </w:p>
  </w:endnote>
  <w:endnote w:type="continuationSeparator" w:id="0">
    <w:p w:rsidR="003A3384" w:rsidRDefault="003A338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9" w:rsidRDefault="00173A3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9" w:rsidRDefault="003A3384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3A39" w:rsidRDefault="003A3384">
                          <w:pPr>
                            <w:pStyle w:val="a3"/>
                            <w:ind w:firstLine="360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97C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73A39" w:rsidRDefault="003A3384">
                    <w:pPr>
                      <w:pStyle w:val="a3"/>
                      <w:ind w:firstLine="360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97C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9" w:rsidRDefault="00173A3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84" w:rsidRDefault="003A3384">
      <w:pPr>
        <w:spacing w:line="240" w:lineRule="auto"/>
        <w:ind w:firstLine="640"/>
      </w:pPr>
      <w:r>
        <w:separator/>
      </w:r>
    </w:p>
  </w:footnote>
  <w:footnote w:type="continuationSeparator" w:id="0">
    <w:p w:rsidR="003A3384" w:rsidRDefault="003A338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9" w:rsidRDefault="00173A3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9" w:rsidRDefault="00173A39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9" w:rsidRDefault="00173A3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3NzdlMWI2MTZhMzI5YzI4MGU1NzIzYTYxZTc4NzgifQ=="/>
  </w:docVars>
  <w:rsids>
    <w:rsidRoot w:val="67012BF9"/>
    <w:rsid w:val="00173A39"/>
    <w:rsid w:val="003A3384"/>
    <w:rsid w:val="00497CE3"/>
    <w:rsid w:val="6701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969767"/>
  <w15:docId w15:val="{66C30340-B7EB-4650-97B8-7E254119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2691</Characters>
  <Application>Microsoft Office Word</Application>
  <DocSecurity>0</DocSecurity>
  <Lines>22</Lines>
  <Paragraphs>6</Paragraphs>
  <ScaleCrop>false</ScaleCrop>
  <Company>P R C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♪ 每壹天、爲茗兲 ゝ</dc:creator>
  <cp:lastModifiedBy>Administrator</cp:lastModifiedBy>
  <cp:revision>2</cp:revision>
  <dcterms:created xsi:type="dcterms:W3CDTF">2024-10-22T07:37:00Z</dcterms:created>
  <dcterms:modified xsi:type="dcterms:W3CDTF">2024-10-22T07:37:00Z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FFD0FBEABF1F47B5B40C462C888F5B36_11</vt:lpwstr>
  </property>
</Properties>
</file>